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4E06" w14:textId="1E24FE69" w:rsidR="004E24A9" w:rsidRDefault="004E24A9" w:rsidP="00130145">
      <w:pPr>
        <w:ind w:left="2880"/>
        <w:rPr>
          <w:b/>
          <w:bCs/>
          <w:color w:val="FF0000"/>
          <w:sz w:val="32"/>
        </w:rPr>
      </w:pPr>
      <w:r w:rsidRPr="001B062E">
        <w:rPr>
          <w:noProof/>
          <w:color w:val="FF0000"/>
          <w:lang w:eastAsia="en-GB"/>
        </w:rPr>
        <w:drawing>
          <wp:anchor distT="0" distB="0" distL="114300" distR="114300" simplePos="0" relativeHeight="251658240" behindDoc="0" locked="0" layoutInCell="1" allowOverlap="1" wp14:anchorId="46FB0777" wp14:editId="4D44D158">
            <wp:simplePos x="0" y="0"/>
            <wp:positionH relativeFrom="margin">
              <wp:posOffset>4965700</wp:posOffset>
            </wp:positionH>
            <wp:positionV relativeFrom="page">
              <wp:posOffset>824230</wp:posOffset>
            </wp:positionV>
            <wp:extent cx="938530" cy="1256030"/>
            <wp:effectExtent l="0" t="0" r="0" b="1270"/>
            <wp:wrapThrough wrapText="bothSides">
              <wp:wrapPolygon edited="0">
                <wp:start x="0" y="0"/>
                <wp:lineTo x="0" y="21294"/>
                <wp:lineTo x="21045" y="21294"/>
                <wp:lineTo x="21045" y="0"/>
                <wp:lineTo x="0" y="0"/>
              </wp:wrapPolygon>
            </wp:wrapThrough>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8530" cy="1256030"/>
                    </a:xfrm>
                    <a:prstGeom prst="rect">
                      <a:avLst/>
                    </a:prstGeom>
                    <a:noFill/>
                    <a:ln>
                      <a:noFill/>
                    </a:ln>
                  </pic:spPr>
                </pic:pic>
              </a:graphicData>
            </a:graphic>
          </wp:anchor>
        </w:drawing>
      </w:r>
    </w:p>
    <w:p w14:paraId="14475BC0" w14:textId="77777777" w:rsidR="00FF56EC" w:rsidRDefault="00FF56EC" w:rsidP="004E24A9">
      <w:pPr>
        <w:tabs>
          <w:tab w:val="left" w:pos="2160"/>
        </w:tabs>
        <w:rPr>
          <w:b/>
          <w:bCs/>
          <w:color w:val="FF0000"/>
          <w:sz w:val="32"/>
        </w:rPr>
      </w:pPr>
    </w:p>
    <w:p w14:paraId="2265B2D2" w14:textId="77777777" w:rsidR="00FF56EC" w:rsidRDefault="00FF56EC" w:rsidP="004E24A9">
      <w:pPr>
        <w:tabs>
          <w:tab w:val="left" w:pos="2160"/>
        </w:tabs>
        <w:rPr>
          <w:b/>
          <w:bCs/>
          <w:color w:val="FF0000"/>
          <w:sz w:val="32"/>
        </w:rPr>
      </w:pPr>
    </w:p>
    <w:p w14:paraId="6D842A3E" w14:textId="77777777" w:rsidR="00FF56EC" w:rsidRDefault="00FF56EC" w:rsidP="004E24A9">
      <w:pPr>
        <w:tabs>
          <w:tab w:val="left" w:pos="2160"/>
        </w:tabs>
        <w:rPr>
          <w:b/>
          <w:bCs/>
          <w:color w:val="FF0000"/>
          <w:sz w:val="32"/>
        </w:rPr>
      </w:pPr>
    </w:p>
    <w:p w14:paraId="25020465" w14:textId="77777777" w:rsidR="00FF56EC" w:rsidRDefault="00FF56EC" w:rsidP="004E24A9">
      <w:pPr>
        <w:tabs>
          <w:tab w:val="left" w:pos="2160"/>
        </w:tabs>
        <w:rPr>
          <w:b/>
          <w:bCs/>
          <w:color w:val="FF0000"/>
          <w:sz w:val="32"/>
        </w:rPr>
      </w:pPr>
    </w:p>
    <w:p w14:paraId="1EBC4DF1" w14:textId="77777777" w:rsidR="00FF56EC" w:rsidRPr="001B062E" w:rsidRDefault="00FF56EC" w:rsidP="004E24A9">
      <w:pPr>
        <w:tabs>
          <w:tab w:val="left" w:pos="2160"/>
        </w:tabs>
        <w:rPr>
          <w:b/>
          <w:bCs/>
          <w:color w:val="FF0000"/>
          <w:sz w:val="32"/>
        </w:rPr>
      </w:pPr>
    </w:p>
    <w:tbl>
      <w:tblPr>
        <w:tblW w:w="0" w:type="auto"/>
        <w:tblInd w:w="108" w:type="dxa"/>
        <w:tblLayout w:type="fixed"/>
        <w:tblLook w:val="04A0" w:firstRow="1" w:lastRow="0" w:firstColumn="1" w:lastColumn="0" w:noHBand="0" w:noVBand="1"/>
      </w:tblPr>
      <w:tblGrid>
        <w:gridCol w:w="2438"/>
        <w:gridCol w:w="6406"/>
      </w:tblGrid>
      <w:tr w:rsidR="004E24A9" w:rsidRPr="00F95BC9" w14:paraId="5E579F41" w14:textId="77777777" w:rsidTr="00062450">
        <w:tc>
          <w:tcPr>
            <w:tcW w:w="2438" w:type="dxa"/>
            <w:shd w:val="clear" w:color="auto" w:fill="auto"/>
          </w:tcPr>
          <w:p w14:paraId="6FBF0B87" w14:textId="77777777" w:rsidR="004E24A9" w:rsidRPr="00975B07" w:rsidRDefault="004E24A9" w:rsidP="00FF56EC">
            <w:pPr>
              <w:spacing w:before="120"/>
              <w:rPr>
                <w:rStyle w:val="Firstpagetablebold"/>
              </w:rPr>
            </w:pPr>
            <w:r w:rsidRPr="00975B07">
              <w:rPr>
                <w:rStyle w:val="Firstpagetablebold"/>
              </w:rPr>
              <w:t>To:</w:t>
            </w:r>
          </w:p>
        </w:tc>
        <w:tc>
          <w:tcPr>
            <w:tcW w:w="6406" w:type="dxa"/>
            <w:shd w:val="clear" w:color="auto" w:fill="auto"/>
          </w:tcPr>
          <w:p w14:paraId="0F2A2199" w14:textId="77777777" w:rsidR="004E24A9" w:rsidRPr="00F95BC9" w:rsidRDefault="004E24A9" w:rsidP="00FF56EC">
            <w:pPr>
              <w:spacing w:before="120"/>
              <w:rPr>
                <w:rStyle w:val="Firstpagetablebold"/>
              </w:rPr>
            </w:pPr>
            <w:r>
              <w:rPr>
                <w:rStyle w:val="Firstpagetablebold"/>
              </w:rPr>
              <w:t>Council</w:t>
            </w:r>
          </w:p>
        </w:tc>
      </w:tr>
      <w:tr w:rsidR="004E24A9" w:rsidRPr="001356F1" w14:paraId="50810D23" w14:textId="77777777" w:rsidTr="00062450">
        <w:tc>
          <w:tcPr>
            <w:tcW w:w="2438" w:type="dxa"/>
            <w:shd w:val="clear" w:color="auto" w:fill="auto"/>
          </w:tcPr>
          <w:p w14:paraId="6285750D" w14:textId="77777777" w:rsidR="004E24A9" w:rsidRPr="00975B07" w:rsidRDefault="004E24A9" w:rsidP="00FF56EC">
            <w:pPr>
              <w:spacing w:before="120"/>
              <w:rPr>
                <w:rStyle w:val="Firstpagetablebold"/>
              </w:rPr>
            </w:pPr>
            <w:r w:rsidRPr="00975B07">
              <w:rPr>
                <w:rStyle w:val="Firstpagetablebold"/>
              </w:rPr>
              <w:t>Date:</w:t>
            </w:r>
          </w:p>
        </w:tc>
        <w:tc>
          <w:tcPr>
            <w:tcW w:w="6406" w:type="dxa"/>
            <w:shd w:val="clear" w:color="auto" w:fill="auto"/>
          </w:tcPr>
          <w:p w14:paraId="34E857E7" w14:textId="577F80A5" w:rsidR="004E24A9" w:rsidRPr="00FF56EC" w:rsidRDefault="009531AE" w:rsidP="00FF56EC">
            <w:pPr>
              <w:spacing w:before="120"/>
            </w:pPr>
            <w:r w:rsidRPr="00FF56EC">
              <w:rPr>
                <w:rFonts w:cs="Arial"/>
              </w:rPr>
              <w:t>1</w:t>
            </w:r>
            <w:r w:rsidR="0074721A" w:rsidRPr="00FF56EC">
              <w:rPr>
                <w:rFonts w:cs="Arial"/>
              </w:rPr>
              <w:t>4</w:t>
            </w:r>
            <w:r w:rsidRPr="00FF56EC">
              <w:rPr>
                <w:rFonts w:cs="Arial"/>
              </w:rPr>
              <w:t xml:space="preserve"> July 202</w:t>
            </w:r>
            <w:r w:rsidR="00FF56EC">
              <w:rPr>
                <w:rFonts w:cs="Arial"/>
              </w:rPr>
              <w:t>5</w:t>
            </w:r>
          </w:p>
        </w:tc>
      </w:tr>
      <w:tr w:rsidR="004E24A9" w:rsidRPr="001356F1" w14:paraId="55E4AA2F" w14:textId="77777777" w:rsidTr="00062450">
        <w:tc>
          <w:tcPr>
            <w:tcW w:w="2438" w:type="dxa"/>
            <w:shd w:val="clear" w:color="auto" w:fill="auto"/>
          </w:tcPr>
          <w:p w14:paraId="01E1D7DA" w14:textId="77777777" w:rsidR="004E24A9" w:rsidRPr="00975B07" w:rsidRDefault="004E24A9" w:rsidP="00FF56EC">
            <w:pPr>
              <w:spacing w:before="120"/>
              <w:rPr>
                <w:rStyle w:val="Firstpagetablebold"/>
              </w:rPr>
            </w:pPr>
            <w:r w:rsidRPr="00975B07">
              <w:rPr>
                <w:rStyle w:val="Firstpagetablebold"/>
              </w:rPr>
              <w:t>Report of:</w:t>
            </w:r>
          </w:p>
        </w:tc>
        <w:tc>
          <w:tcPr>
            <w:tcW w:w="6406" w:type="dxa"/>
            <w:shd w:val="clear" w:color="auto" w:fill="auto"/>
          </w:tcPr>
          <w:p w14:paraId="50227B65" w14:textId="59D15BA1" w:rsidR="004E24A9" w:rsidRPr="00FF56EC" w:rsidRDefault="004E24A9" w:rsidP="00FF56EC">
            <w:pPr>
              <w:spacing w:before="120"/>
              <w:rPr>
                <w:rStyle w:val="Firstpagetablebold"/>
              </w:rPr>
            </w:pPr>
            <w:r w:rsidRPr="00FF56EC">
              <w:rPr>
                <w:rFonts w:cs="Arial"/>
              </w:rPr>
              <w:t>Chair of the Scrutiny Committee</w:t>
            </w:r>
            <w:r w:rsidR="00383729" w:rsidRPr="00FF56EC">
              <w:rPr>
                <w:rFonts w:cs="Arial"/>
              </w:rPr>
              <w:t xml:space="preserve"> 202</w:t>
            </w:r>
            <w:r w:rsidR="0074721A" w:rsidRPr="00FF56EC">
              <w:rPr>
                <w:rFonts w:cs="Arial"/>
              </w:rPr>
              <w:t>4</w:t>
            </w:r>
            <w:r w:rsidR="00383729" w:rsidRPr="00FF56EC">
              <w:rPr>
                <w:rFonts w:cs="Arial"/>
              </w:rPr>
              <w:t>/2</w:t>
            </w:r>
            <w:r w:rsidR="0074721A" w:rsidRPr="00FF56EC">
              <w:rPr>
                <w:rFonts w:cs="Arial"/>
              </w:rPr>
              <w:t>5</w:t>
            </w:r>
          </w:p>
        </w:tc>
      </w:tr>
      <w:tr w:rsidR="004E24A9" w:rsidRPr="001356F1" w14:paraId="6DD22E0A" w14:textId="77777777" w:rsidTr="00062450">
        <w:tc>
          <w:tcPr>
            <w:tcW w:w="2438" w:type="dxa"/>
            <w:shd w:val="clear" w:color="auto" w:fill="auto"/>
          </w:tcPr>
          <w:p w14:paraId="4061AB69" w14:textId="77777777" w:rsidR="004E24A9" w:rsidRPr="00975B07" w:rsidRDefault="004E24A9" w:rsidP="00FF56EC">
            <w:pPr>
              <w:spacing w:before="120"/>
              <w:rPr>
                <w:rStyle w:val="Firstpagetablebold"/>
              </w:rPr>
            </w:pPr>
            <w:r w:rsidRPr="00975B07">
              <w:rPr>
                <w:rStyle w:val="Firstpagetablebold"/>
              </w:rPr>
              <w:t xml:space="preserve">Title of Report: </w:t>
            </w:r>
          </w:p>
        </w:tc>
        <w:tc>
          <w:tcPr>
            <w:tcW w:w="6406" w:type="dxa"/>
            <w:shd w:val="clear" w:color="auto" w:fill="auto"/>
          </w:tcPr>
          <w:p w14:paraId="7DF9A8EB" w14:textId="0D39E2A8" w:rsidR="004E24A9" w:rsidRPr="00FF56EC" w:rsidRDefault="0071052D" w:rsidP="00FF56EC">
            <w:pPr>
              <w:spacing w:before="120"/>
              <w:rPr>
                <w:rStyle w:val="Firstpagetablebold"/>
              </w:rPr>
            </w:pPr>
            <w:r w:rsidRPr="00FF56EC">
              <w:rPr>
                <w:rFonts w:cs="Arial"/>
              </w:rPr>
              <w:t>Annual</w:t>
            </w:r>
            <w:r w:rsidR="001B047B">
              <w:rPr>
                <w:rFonts w:cs="Arial"/>
              </w:rPr>
              <w:t xml:space="preserve"> Scrutiny</w:t>
            </w:r>
            <w:r w:rsidR="004E24A9" w:rsidRPr="00FF56EC">
              <w:rPr>
                <w:rFonts w:cs="Arial"/>
              </w:rPr>
              <w:t xml:space="preserve"> Report</w:t>
            </w:r>
            <w:r w:rsidR="009531AE" w:rsidRPr="00FF56EC">
              <w:rPr>
                <w:rFonts w:cs="Arial"/>
              </w:rPr>
              <w:t xml:space="preserve"> 202</w:t>
            </w:r>
            <w:r w:rsidR="0074721A" w:rsidRPr="00FF56EC">
              <w:rPr>
                <w:rFonts w:cs="Arial"/>
              </w:rPr>
              <w:t>4</w:t>
            </w:r>
            <w:r w:rsidR="009531AE" w:rsidRPr="00FF56EC">
              <w:rPr>
                <w:rFonts w:cs="Arial"/>
              </w:rPr>
              <w:t>/2</w:t>
            </w:r>
            <w:r w:rsidR="0074721A" w:rsidRPr="00FF56EC">
              <w:rPr>
                <w:rFonts w:cs="Arial"/>
              </w:rPr>
              <w:t>5</w:t>
            </w:r>
          </w:p>
        </w:tc>
      </w:tr>
    </w:tbl>
    <w:p w14:paraId="333D1A6A" w14:textId="77777777" w:rsidR="004E24A9" w:rsidRDefault="004E24A9" w:rsidP="004E24A9">
      <w:pPr>
        <w:tabs>
          <w:tab w:val="left" w:pos="2160"/>
        </w:tabs>
        <w:rPr>
          <w:b/>
          <w:bCs/>
          <w:sz w:val="32"/>
        </w:rPr>
      </w:pPr>
    </w:p>
    <w:tbl>
      <w:tblPr>
        <w:tblW w:w="92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2"/>
        <w:gridCol w:w="6806"/>
      </w:tblGrid>
      <w:tr w:rsidR="004E24A9" w14:paraId="71A44BC8" w14:textId="77777777" w:rsidTr="007B5EE7">
        <w:trPr>
          <w:trHeight w:val="311"/>
        </w:trPr>
        <w:tc>
          <w:tcPr>
            <w:tcW w:w="9238" w:type="dxa"/>
            <w:gridSpan w:val="2"/>
            <w:tcBorders>
              <w:bottom w:val="single" w:sz="8" w:space="0" w:color="000000"/>
            </w:tcBorders>
            <w:vAlign w:val="center"/>
            <w:hideMark/>
          </w:tcPr>
          <w:p w14:paraId="4A2B13D2" w14:textId="77777777" w:rsidR="004E24A9" w:rsidRDefault="004E24A9" w:rsidP="0074721A">
            <w:pPr>
              <w:jc w:val="center"/>
              <w:rPr>
                <w:rStyle w:val="Firstpagetablebold"/>
              </w:rPr>
            </w:pPr>
            <w:r>
              <w:rPr>
                <w:rStyle w:val="Firstpagetablebold"/>
              </w:rPr>
              <w:t>Summary and recommendations</w:t>
            </w:r>
          </w:p>
        </w:tc>
      </w:tr>
      <w:tr w:rsidR="004E24A9" w14:paraId="3274039B" w14:textId="77777777" w:rsidTr="00FF56EC">
        <w:tc>
          <w:tcPr>
            <w:tcW w:w="2432" w:type="dxa"/>
            <w:tcBorders>
              <w:top w:val="single" w:sz="8" w:space="0" w:color="000000"/>
              <w:left w:val="single" w:sz="8" w:space="0" w:color="000000"/>
              <w:bottom w:val="nil"/>
              <w:right w:val="nil"/>
            </w:tcBorders>
            <w:hideMark/>
          </w:tcPr>
          <w:p w14:paraId="46FC3875" w14:textId="77777777" w:rsidR="004E24A9" w:rsidRDefault="004E24A9" w:rsidP="00FF56EC">
            <w:pPr>
              <w:spacing w:after="120"/>
              <w:rPr>
                <w:rStyle w:val="Firstpagetablebold"/>
              </w:rPr>
            </w:pPr>
            <w:r>
              <w:rPr>
                <w:rStyle w:val="Firstpagetablebold"/>
              </w:rPr>
              <w:t>Purpose of report:</w:t>
            </w:r>
          </w:p>
        </w:tc>
        <w:tc>
          <w:tcPr>
            <w:tcW w:w="6806" w:type="dxa"/>
            <w:tcBorders>
              <w:top w:val="single" w:sz="8" w:space="0" w:color="000000"/>
              <w:left w:val="nil"/>
              <w:bottom w:val="nil"/>
              <w:right w:val="single" w:sz="8" w:space="0" w:color="000000"/>
            </w:tcBorders>
            <w:hideMark/>
          </w:tcPr>
          <w:p w14:paraId="550EC3A2" w14:textId="1C178095" w:rsidR="004E24A9" w:rsidRPr="001356F1" w:rsidRDefault="004E24A9" w:rsidP="00FF56EC">
            <w:pPr>
              <w:spacing w:after="120"/>
            </w:pPr>
            <w:r>
              <w:rPr>
                <w:rFonts w:cs="Arial"/>
              </w:rPr>
              <w:t xml:space="preserve">To </w:t>
            </w:r>
            <w:r w:rsidR="0071052D">
              <w:rPr>
                <w:rFonts w:cs="Arial"/>
              </w:rPr>
              <w:t>provide Council with a summary of Scrutiny activity during the 202</w:t>
            </w:r>
            <w:r w:rsidR="0074721A">
              <w:rPr>
                <w:rFonts w:cs="Arial"/>
              </w:rPr>
              <w:t>4</w:t>
            </w:r>
            <w:r w:rsidR="0071052D">
              <w:rPr>
                <w:rFonts w:cs="Arial"/>
              </w:rPr>
              <w:t>/202</w:t>
            </w:r>
            <w:r w:rsidR="0074721A">
              <w:rPr>
                <w:rFonts w:cs="Arial"/>
              </w:rPr>
              <w:t>5</w:t>
            </w:r>
            <w:r w:rsidR="0071052D">
              <w:rPr>
                <w:rFonts w:cs="Arial"/>
              </w:rPr>
              <w:t xml:space="preserve"> municipal year</w:t>
            </w:r>
          </w:p>
        </w:tc>
      </w:tr>
      <w:tr w:rsidR="00FF56EC" w14:paraId="30572DA5" w14:textId="77777777" w:rsidTr="00FF56EC">
        <w:trPr>
          <w:trHeight w:val="333"/>
        </w:trPr>
        <w:tc>
          <w:tcPr>
            <w:tcW w:w="2432" w:type="dxa"/>
            <w:tcBorders>
              <w:top w:val="nil"/>
              <w:left w:val="single" w:sz="4" w:space="0" w:color="auto"/>
              <w:bottom w:val="nil"/>
              <w:right w:val="nil"/>
            </w:tcBorders>
          </w:tcPr>
          <w:p w14:paraId="5C91B988" w14:textId="465B2AC0" w:rsidR="00FF56EC" w:rsidRDefault="00FF56EC" w:rsidP="00FF56EC">
            <w:pPr>
              <w:spacing w:after="120"/>
              <w:rPr>
                <w:rStyle w:val="Firstpagetablebold"/>
              </w:rPr>
            </w:pPr>
            <w:r>
              <w:rPr>
                <w:rStyle w:val="Firstpagetablebold"/>
              </w:rPr>
              <w:t>Key decision:</w:t>
            </w:r>
          </w:p>
        </w:tc>
        <w:tc>
          <w:tcPr>
            <w:tcW w:w="6806" w:type="dxa"/>
            <w:tcBorders>
              <w:top w:val="nil"/>
              <w:left w:val="nil"/>
              <w:bottom w:val="nil"/>
              <w:right w:val="single" w:sz="4" w:space="0" w:color="auto"/>
            </w:tcBorders>
          </w:tcPr>
          <w:p w14:paraId="5D877317" w14:textId="48C16FE1" w:rsidR="00FF56EC" w:rsidRDefault="00FF56EC" w:rsidP="00FF56EC">
            <w:pPr>
              <w:spacing w:after="120"/>
              <w:rPr>
                <w:rFonts w:cs="Arial"/>
              </w:rPr>
            </w:pPr>
            <w:r>
              <w:rPr>
                <w:rFonts w:cs="Arial"/>
              </w:rPr>
              <w:t>No</w:t>
            </w:r>
          </w:p>
        </w:tc>
      </w:tr>
      <w:tr w:rsidR="004E24A9" w14:paraId="6B3C2A4B" w14:textId="77777777" w:rsidTr="009026CB">
        <w:tc>
          <w:tcPr>
            <w:tcW w:w="2432" w:type="dxa"/>
            <w:tcBorders>
              <w:top w:val="nil"/>
              <w:left w:val="single" w:sz="8" w:space="0" w:color="000000"/>
              <w:bottom w:val="nil"/>
              <w:right w:val="nil"/>
            </w:tcBorders>
          </w:tcPr>
          <w:p w14:paraId="27BB1E69" w14:textId="164248AB" w:rsidR="004E24A9" w:rsidRDefault="004E24A9" w:rsidP="00FF56EC">
            <w:pPr>
              <w:spacing w:after="120"/>
              <w:rPr>
                <w:rStyle w:val="Firstpagetablebold"/>
              </w:rPr>
            </w:pPr>
            <w:r>
              <w:rPr>
                <w:rStyle w:val="Firstpagetablebold"/>
              </w:rPr>
              <w:t>Lead Member:</w:t>
            </w:r>
          </w:p>
        </w:tc>
        <w:tc>
          <w:tcPr>
            <w:tcW w:w="6806" w:type="dxa"/>
            <w:tcBorders>
              <w:top w:val="nil"/>
              <w:left w:val="nil"/>
              <w:bottom w:val="nil"/>
              <w:right w:val="single" w:sz="8" w:space="0" w:color="000000"/>
            </w:tcBorders>
          </w:tcPr>
          <w:p w14:paraId="508A7876" w14:textId="4A8209FB" w:rsidR="004E24A9" w:rsidRDefault="004E24A9" w:rsidP="00FF56EC">
            <w:pPr>
              <w:spacing w:after="120"/>
              <w:rPr>
                <w:rFonts w:cs="Arial"/>
              </w:rPr>
            </w:pPr>
            <w:r>
              <w:rPr>
                <w:rFonts w:cs="Arial"/>
              </w:rPr>
              <w:t xml:space="preserve">Councillor </w:t>
            </w:r>
            <w:r w:rsidR="0074721A">
              <w:rPr>
                <w:rFonts w:cs="Arial"/>
              </w:rPr>
              <w:t>Katherine Miles</w:t>
            </w:r>
            <w:r>
              <w:rPr>
                <w:rFonts w:cs="Arial"/>
              </w:rPr>
              <w:t>, Chair of the Scrutiny Committee</w:t>
            </w:r>
            <w:r w:rsidR="00C33955">
              <w:rPr>
                <w:rFonts w:cs="Arial"/>
              </w:rPr>
              <w:t xml:space="preserve"> 202</w:t>
            </w:r>
            <w:r w:rsidR="0074721A">
              <w:rPr>
                <w:rFonts w:cs="Arial"/>
              </w:rPr>
              <w:t>4</w:t>
            </w:r>
            <w:r w:rsidR="00C33955">
              <w:rPr>
                <w:rFonts w:cs="Arial"/>
              </w:rPr>
              <w:t>/2</w:t>
            </w:r>
            <w:r w:rsidR="0074721A">
              <w:rPr>
                <w:rFonts w:cs="Arial"/>
              </w:rPr>
              <w:t>5</w:t>
            </w:r>
          </w:p>
        </w:tc>
      </w:tr>
      <w:tr w:rsidR="004E24A9" w14:paraId="7F4420E7" w14:textId="77777777" w:rsidTr="00D5575F">
        <w:tc>
          <w:tcPr>
            <w:tcW w:w="2432" w:type="dxa"/>
            <w:tcBorders>
              <w:top w:val="nil"/>
              <w:left w:val="single" w:sz="8" w:space="0" w:color="000000"/>
              <w:bottom w:val="nil"/>
              <w:right w:val="nil"/>
            </w:tcBorders>
          </w:tcPr>
          <w:p w14:paraId="7E2F80DE" w14:textId="77777777" w:rsidR="004E24A9" w:rsidRDefault="004E24A9" w:rsidP="00FF56EC">
            <w:pPr>
              <w:spacing w:after="120"/>
              <w:rPr>
                <w:rStyle w:val="Firstpagetablebold"/>
              </w:rPr>
            </w:pPr>
            <w:r>
              <w:rPr>
                <w:rStyle w:val="Firstpagetablebold"/>
              </w:rPr>
              <w:t>Corporate Priority:</w:t>
            </w:r>
          </w:p>
        </w:tc>
        <w:tc>
          <w:tcPr>
            <w:tcW w:w="6806" w:type="dxa"/>
            <w:tcBorders>
              <w:top w:val="nil"/>
              <w:left w:val="nil"/>
              <w:bottom w:val="nil"/>
              <w:right w:val="single" w:sz="8" w:space="0" w:color="000000"/>
            </w:tcBorders>
          </w:tcPr>
          <w:p w14:paraId="7F6FCE23" w14:textId="77777777" w:rsidR="004E24A9" w:rsidRPr="001356F1" w:rsidRDefault="004E24A9" w:rsidP="00FF56EC">
            <w:pPr>
              <w:spacing w:after="120"/>
            </w:pPr>
            <w:r>
              <w:t>All</w:t>
            </w:r>
          </w:p>
        </w:tc>
      </w:tr>
      <w:tr w:rsidR="004E24A9" w14:paraId="4285A678" w14:textId="77777777" w:rsidTr="009026CB">
        <w:trPr>
          <w:trHeight w:val="68"/>
        </w:trPr>
        <w:tc>
          <w:tcPr>
            <w:tcW w:w="2432" w:type="dxa"/>
            <w:tcBorders>
              <w:top w:val="nil"/>
              <w:left w:val="single" w:sz="8" w:space="0" w:color="000000"/>
              <w:bottom w:val="single" w:sz="4" w:space="0" w:color="auto"/>
              <w:right w:val="nil"/>
            </w:tcBorders>
            <w:hideMark/>
          </w:tcPr>
          <w:p w14:paraId="73AF386C" w14:textId="77777777" w:rsidR="004E24A9" w:rsidRDefault="004E24A9" w:rsidP="00FF56EC">
            <w:pPr>
              <w:spacing w:after="120"/>
              <w:rPr>
                <w:rStyle w:val="Firstpagetablebold"/>
              </w:rPr>
            </w:pPr>
            <w:r>
              <w:rPr>
                <w:rStyle w:val="Firstpagetablebold"/>
              </w:rPr>
              <w:t>Policy Framework:</w:t>
            </w:r>
          </w:p>
        </w:tc>
        <w:tc>
          <w:tcPr>
            <w:tcW w:w="6806" w:type="dxa"/>
            <w:tcBorders>
              <w:top w:val="nil"/>
              <w:left w:val="nil"/>
              <w:bottom w:val="single" w:sz="4" w:space="0" w:color="auto"/>
              <w:right w:val="single" w:sz="8" w:space="0" w:color="000000"/>
            </w:tcBorders>
            <w:hideMark/>
          </w:tcPr>
          <w:p w14:paraId="241486D7" w14:textId="56960C70" w:rsidR="004E24A9" w:rsidRPr="001356F1" w:rsidRDefault="004E24A9" w:rsidP="00FF56EC">
            <w:pPr>
              <w:spacing w:after="120"/>
            </w:pPr>
            <w:r>
              <w:t>Council Strategy 202</w:t>
            </w:r>
            <w:r w:rsidR="0074721A">
              <w:t>4</w:t>
            </w:r>
            <w:r>
              <w:t>-2</w:t>
            </w:r>
            <w:r w:rsidR="0074721A">
              <w:t>8</w:t>
            </w:r>
          </w:p>
        </w:tc>
      </w:tr>
    </w:tbl>
    <w:p w14:paraId="2AF54FF1" w14:textId="77777777" w:rsidR="0074721A" w:rsidRDefault="0074721A" w:rsidP="0074721A"/>
    <w:tbl>
      <w:tblPr>
        <w:tblW w:w="92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91"/>
        <w:gridCol w:w="8647"/>
      </w:tblGrid>
      <w:tr w:rsidR="009026CB" w:rsidRPr="00975B07" w14:paraId="4E8A23ED" w14:textId="77777777" w:rsidTr="00296ABC">
        <w:trPr>
          <w:trHeight w:val="413"/>
        </w:trPr>
        <w:tc>
          <w:tcPr>
            <w:tcW w:w="9238" w:type="dxa"/>
            <w:gridSpan w:val="2"/>
          </w:tcPr>
          <w:p w14:paraId="579A1E52" w14:textId="72499E49" w:rsidR="009026CB" w:rsidRPr="00975B07" w:rsidRDefault="009026CB" w:rsidP="00296ABC">
            <w:r>
              <w:rPr>
                <w:rStyle w:val="Firstpagetablebold"/>
              </w:rPr>
              <w:t xml:space="preserve">Recommendation(s):  </w:t>
            </w:r>
            <w:r w:rsidRPr="00525F1B">
              <w:rPr>
                <w:rStyle w:val="Firstpagetablebold"/>
              </w:rPr>
              <w:t>That Council resolves to</w:t>
            </w:r>
            <w:r>
              <w:rPr>
                <w:rStyle w:val="Firstpagetablebold"/>
              </w:rPr>
              <w:t>:</w:t>
            </w:r>
          </w:p>
        </w:tc>
      </w:tr>
      <w:tr w:rsidR="009026CB" w14:paraId="37BA2AEB" w14:textId="77777777" w:rsidTr="00296ABC">
        <w:trPr>
          <w:trHeight w:val="413"/>
        </w:trPr>
        <w:tc>
          <w:tcPr>
            <w:tcW w:w="591" w:type="dxa"/>
            <w:tcBorders>
              <w:bottom w:val="single" w:sz="8" w:space="0" w:color="000000"/>
            </w:tcBorders>
          </w:tcPr>
          <w:p w14:paraId="249129C5" w14:textId="77777777" w:rsidR="009026CB" w:rsidRPr="00FF56EC" w:rsidRDefault="009026CB" w:rsidP="00296ABC">
            <w:pPr>
              <w:rPr>
                <w:rStyle w:val="Firstpagetablebold"/>
                <w:b w:val="0"/>
                <w:bCs/>
              </w:rPr>
            </w:pPr>
            <w:r w:rsidRPr="00FF56EC">
              <w:rPr>
                <w:rStyle w:val="Firstpagetablebold"/>
                <w:b w:val="0"/>
                <w:bCs/>
              </w:rPr>
              <w:t xml:space="preserve">1. </w:t>
            </w:r>
          </w:p>
        </w:tc>
        <w:tc>
          <w:tcPr>
            <w:tcW w:w="8647" w:type="dxa"/>
            <w:tcBorders>
              <w:bottom w:val="single" w:sz="8" w:space="0" w:color="000000"/>
            </w:tcBorders>
          </w:tcPr>
          <w:p w14:paraId="6FFC28E7" w14:textId="77777777" w:rsidR="009026CB" w:rsidRDefault="009026CB" w:rsidP="00296ABC">
            <w:pPr>
              <w:rPr>
                <w:rStyle w:val="Firstpagetablebold"/>
              </w:rPr>
            </w:pPr>
            <w:r>
              <w:rPr>
                <w:rFonts w:cs="Arial"/>
                <w:b/>
              </w:rPr>
              <w:t>N</w:t>
            </w:r>
            <w:r w:rsidRPr="009531AE">
              <w:rPr>
                <w:rFonts w:cs="Arial"/>
                <w:b/>
              </w:rPr>
              <w:t xml:space="preserve">ote </w:t>
            </w:r>
            <w:r w:rsidRPr="00FF56EC">
              <w:rPr>
                <w:rFonts w:cs="Arial"/>
                <w:bCs/>
              </w:rPr>
              <w:t>the update report.</w:t>
            </w:r>
          </w:p>
        </w:tc>
      </w:tr>
    </w:tbl>
    <w:p w14:paraId="78263AB1" w14:textId="77777777" w:rsidR="009026CB" w:rsidRDefault="009026CB" w:rsidP="0074721A"/>
    <w:tbl>
      <w:tblPr>
        <w:tblW w:w="9238"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800"/>
      </w:tblGrid>
      <w:tr w:rsidR="0074721A" w:rsidRPr="003E4C33" w14:paraId="0C18B0F4" w14:textId="77777777" w:rsidTr="0074721A">
        <w:trPr>
          <w:trHeight w:val="300"/>
        </w:trPr>
        <w:tc>
          <w:tcPr>
            <w:tcW w:w="9238" w:type="dxa"/>
            <w:gridSpan w:val="2"/>
            <w:tcBorders>
              <w:bottom w:val="single" w:sz="8" w:space="0" w:color="000000" w:themeColor="text1"/>
            </w:tcBorders>
            <w:hideMark/>
          </w:tcPr>
          <w:p w14:paraId="67F06327" w14:textId="62840483" w:rsidR="0074721A" w:rsidRPr="003E4C33" w:rsidRDefault="0074721A" w:rsidP="00296ABC">
            <w:pPr>
              <w:jc w:val="center"/>
              <w:rPr>
                <w:rStyle w:val="Firstpagetablebold"/>
                <w:rFonts w:cs="Arial"/>
              </w:rPr>
            </w:pPr>
            <w:r w:rsidRPr="030A2CE1">
              <w:rPr>
                <w:rStyle w:val="Firstpagetablebold"/>
                <w:rFonts w:cs="Arial"/>
              </w:rPr>
              <w:t xml:space="preserve">Information Exempt </w:t>
            </w:r>
            <w:r>
              <w:rPr>
                <w:rStyle w:val="Firstpagetablebold"/>
                <w:rFonts w:cs="Arial"/>
              </w:rPr>
              <w:t>f</w:t>
            </w:r>
            <w:r w:rsidRPr="030A2CE1">
              <w:rPr>
                <w:rStyle w:val="Firstpagetablebold"/>
                <w:rFonts w:cs="Arial"/>
              </w:rPr>
              <w:t xml:space="preserve">rom Publication </w:t>
            </w:r>
          </w:p>
        </w:tc>
      </w:tr>
      <w:tr w:rsidR="0074721A" w:rsidRPr="003E4C33" w14:paraId="18F14E23" w14:textId="77777777" w:rsidTr="007472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438" w:type="dxa"/>
            <w:tcBorders>
              <w:top w:val="nil"/>
              <w:left w:val="single" w:sz="8" w:space="0" w:color="000000" w:themeColor="text1"/>
              <w:bottom w:val="single" w:sz="8" w:space="0" w:color="000000" w:themeColor="text1"/>
              <w:right w:val="single" w:sz="4" w:space="0" w:color="auto"/>
            </w:tcBorders>
          </w:tcPr>
          <w:p w14:paraId="2A4935B1" w14:textId="77777777" w:rsidR="0074721A" w:rsidRPr="009E30E2" w:rsidRDefault="0074721A" w:rsidP="00296ABC">
            <w:pPr>
              <w:rPr>
                <w:rStyle w:val="Firstpagetablebold"/>
                <w:rFonts w:cs="Arial"/>
              </w:rPr>
            </w:pPr>
            <w:r>
              <w:rPr>
                <w:rStyle w:val="Firstpagetablebold"/>
                <w:rFonts w:cs="Arial"/>
              </w:rPr>
              <w:t>N/A</w:t>
            </w:r>
          </w:p>
        </w:tc>
        <w:tc>
          <w:tcPr>
            <w:tcW w:w="6800" w:type="dxa"/>
            <w:tcBorders>
              <w:top w:val="nil"/>
              <w:left w:val="single" w:sz="4" w:space="0" w:color="auto"/>
              <w:bottom w:val="single" w:sz="8" w:space="0" w:color="000000" w:themeColor="text1"/>
              <w:right w:val="single" w:sz="8" w:space="0" w:color="000000" w:themeColor="text1"/>
            </w:tcBorders>
          </w:tcPr>
          <w:p w14:paraId="559D91DA" w14:textId="77777777" w:rsidR="0074721A" w:rsidRPr="00C21EB4" w:rsidRDefault="0074721A" w:rsidP="00296ABC">
            <w:pPr>
              <w:ind w:left="360" w:hanging="360"/>
              <w:rPr>
                <w:rFonts w:cs="Arial"/>
              </w:rPr>
            </w:pPr>
            <w:r w:rsidRPr="00C21EB4">
              <w:rPr>
                <w:rFonts w:cs="Arial"/>
              </w:rPr>
              <w:t>N/A</w:t>
            </w:r>
          </w:p>
        </w:tc>
      </w:tr>
    </w:tbl>
    <w:p w14:paraId="7C4F4471" w14:textId="77777777" w:rsidR="0074721A" w:rsidRDefault="0074721A" w:rsidP="0074721A"/>
    <w:tbl>
      <w:tblPr>
        <w:tblW w:w="9238"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4207"/>
        <w:gridCol w:w="3119"/>
      </w:tblGrid>
      <w:tr w:rsidR="0074721A" w:rsidRPr="003E4C33" w14:paraId="6E4FE540" w14:textId="77777777" w:rsidTr="0074721A">
        <w:trPr>
          <w:trHeight w:val="300"/>
        </w:trPr>
        <w:tc>
          <w:tcPr>
            <w:tcW w:w="1912" w:type="dxa"/>
            <w:tcBorders>
              <w:bottom w:val="single" w:sz="4" w:space="0" w:color="auto"/>
            </w:tcBorders>
          </w:tcPr>
          <w:p w14:paraId="080197F1" w14:textId="77777777" w:rsidR="0074721A" w:rsidRPr="003E4C33" w:rsidRDefault="0074721A" w:rsidP="00296ABC">
            <w:pPr>
              <w:jc w:val="center"/>
              <w:rPr>
                <w:rStyle w:val="Firstpagetablebold"/>
                <w:rFonts w:cs="Arial"/>
              </w:rPr>
            </w:pPr>
            <w:r>
              <w:rPr>
                <w:rStyle w:val="Firstpagetablebold"/>
                <w:rFonts w:cs="Arial"/>
              </w:rPr>
              <w:t>A</w:t>
            </w:r>
            <w:r>
              <w:rPr>
                <w:rStyle w:val="Firstpagetablebold"/>
              </w:rPr>
              <w:t>ppendix No.</w:t>
            </w:r>
          </w:p>
        </w:tc>
        <w:tc>
          <w:tcPr>
            <w:tcW w:w="4207" w:type="dxa"/>
            <w:tcBorders>
              <w:bottom w:val="single" w:sz="4" w:space="0" w:color="auto"/>
            </w:tcBorders>
          </w:tcPr>
          <w:p w14:paraId="402EB9D0" w14:textId="77777777" w:rsidR="0074721A" w:rsidRPr="003E4C33" w:rsidRDefault="0074721A" w:rsidP="00296ABC">
            <w:pPr>
              <w:jc w:val="center"/>
              <w:rPr>
                <w:rStyle w:val="Firstpagetablebold"/>
                <w:rFonts w:cs="Arial"/>
              </w:rPr>
            </w:pPr>
            <w:r>
              <w:rPr>
                <w:rStyle w:val="Firstpagetablebold"/>
                <w:rFonts w:cs="Arial"/>
              </w:rPr>
              <w:t xml:space="preserve">Appendix Title </w:t>
            </w:r>
          </w:p>
        </w:tc>
        <w:tc>
          <w:tcPr>
            <w:tcW w:w="3119" w:type="dxa"/>
            <w:tcBorders>
              <w:bottom w:val="single" w:sz="4" w:space="0" w:color="auto"/>
            </w:tcBorders>
          </w:tcPr>
          <w:p w14:paraId="5B9B426B" w14:textId="77777777" w:rsidR="0074721A" w:rsidRPr="003E4C33" w:rsidRDefault="0074721A" w:rsidP="00296ABC">
            <w:pPr>
              <w:jc w:val="center"/>
              <w:rPr>
                <w:rStyle w:val="Firstpagetablebold"/>
                <w:rFonts w:cs="Arial"/>
              </w:rPr>
            </w:pPr>
            <w:r>
              <w:rPr>
                <w:rStyle w:val="Firstpagetablebold"/>
                <w:rFonts w:cs="Arial"/>
              </w:rPr>
              <w:t>Exempt from Publication</w:t>
            </w:r>
          </w:p>
        </w:tc>
      </w:tr>
      <w:tr w:rsidR="0045391F" w:rsidRPr="003E4C33" w14:paraId="2CC3D435" w14:textId="77777777" w:rsidTr="007472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4F013DC" w14:textId="0B4B3024" w:rsidR="0045391F" w:rsidRDefault="0045391F" w:rsidP="0074721A">
            <w:pPr>
              <w:rPr>
                <w:rStyle w:val="Firstpagetablebold"/>
                <w:rFonts w:cs="Arial"/>
              </w:rPr>
            </w:pPr>
            <w:r>
              <w:rPr>
                <w:rStyle w:val="Firstpagetablebold"/>
                <w:rFonts w:cs="Arial"/>
              </w:rPr>
              <w:t>A</w:t>
            </w:r>
            <w:r>
              <w:rPr>
                <w:rStyle w:val="Firstpagetablebold"/>
              </w:rPr>
              <w:t xml:space="preserve">ppendix </w:t>
            </w:r>
            <w:r w:rsidR="00066E2A">
              <w:rPr>
                <w:rStyle w:val="Firstpagetablebold"/>
              </w:rPr>
              <w:t>1</w:t>
            </w:r>
          </w:p>
        </w:tc>
        <w:tc>
          <w:tcPr>
            <w:tcW w:w="4207" w:type="dxa"/>
            <w:tcBorders>
              <w:top w:val="single" w:sz="4" w:space="0" w:color="auto"/>
              <w:left w:val="single" w:sz="4" w:space="0" w:color="auto"/>
              <w:bottom w:val="single" w:sz="4" w:space="0" w:color="auto"/>
              <w:right w:val="single" w:sz="4" w:space="0" w:color="auto"/>
            </w:tcBorders>
          </w:tcPr>
          <w:p w14:paraId="3936CC65" w14:textId="7737D51E" w:rsidR="0045391F" w:rsidRDefault="0045391F" w:rsidP="0074721A">
            <w:pPr>
              <w:rPr>
                <w:lang w:eastAsia="en-GB"/>
              </w:rPr>
            </w:pPr>
            <w:r>
              <w:rPr>
                <w:lang w:eastAsia="en-GB"/>
              </w:rPr>
              <w:t>Breakdown of Scrutiny recommendations 2024/25</w:t>
            </w:r>
          </w:p>
        </w:tc>
        <w:tc>
          <w:tcPr>
            <w:tcW w:w="3119" w:type="dxa"/>
            <w:tcBorders>
              <w:top w:val="single" w:sz="4" w:space="0" w:color="auto"/>
              <w:left w:val="single" w:sz="4" w:space="0" w:color="auto"/>
              <w:bottom w:val="single" w:sz="4" w:space="0" w:color="auto"/>
              <w:right w:val="single" w:sz="4" w:space="0" w:color="auto"/>
            </w:tcBorders>
          </w:tcPr>
          <w:p w14:paraId="064C00B5" w14:textId="484BAC88" w:rsidR="0045391F" w:rsidRDefault="0045391F" w:rsidP="0074721A">
            <w:pPr>
              <w:ind w:left="426" w:hanging="426"/>
              <w:rPr>
                <w:rFonts w:cs="Arial"/>
              </w:rPr>
            </w:pPr>
            <w:r>
              <w:rPr>
                <w:rFonts w:cs="Arial"/>
              </w:rPr>
              <w:t>No</w:t>
            </w:r>
          </w:p>
        </w:tc>
      </w:tr>
    </w:tbl>
    <w:p w14:paraId="78A875F5" w14:textId="77777777" w:rsidR="004E24A9" w:rsidRDefault="004E24A9" w:rsidP="004E24A9"/>
    <w:p w14:paraId="539BE4DB" w14:textId="244246C8" w:rsidR="00243E83" w:rsidRDefault="00243E83">
      <w:r>
        <w:br w:type="page"/>
      </w:r>
    </w:p>
    <w:p w14:paraId="7721AA84" w14:textId="23C36758" w:rsidR="009026CB" w:rsidRPr="008B150B" w:rsidRDefault="007E1B20" w:rsidP="0001097A">
      <w:pPr>
        <w:pStyle w:val="Heading1"/>
        <w:keepLines/>
        <w:spacing w:after="240"/>
      </w:pPr>
      <w:r>
        <w:lastRenderedPageBreak/>
        <w:t>Foreword by the Chair of the Scrutiny</w:t>
      </w:r>
      <w:r w:rsidR="00EA68A4">
        <w:t xml:space="preserve"> </w:t>
      </w:r>
      <w:r w:rsidR="00456DEE">
        <w:t xml:space="preserve">Committee </w:t>
      </w:r>
    </w:p>
    <w:p w14:paraId="133AF406" w14:textId="3AAA02B0" w:rsidR="00117EAF" w:rsidRDefault="007E28D0" w:rsidP="00B3541F">
      <w:pPr>
        <w:spacing w:after="120"/>
        <w:jc w:val="both"/>
      </w:pPr>
      <w:r>
        <w:rPr>
          <w:noProof/>
        </w:rPr>
        <w:drawing>
          <wp:anchor distT="0" distB="0" distL="114300" distR="114300" simplePos="0" relativeHeight="251659264" behindDoc="0" locked="0" layoutInCell="1" allowOverlap="1" wp14:anchorId="1338DC5D" wp14:editId="466CDAD0">
            <wp:simplePos x="0" y="0"/>
            <wp:positionH relativeFrom="column">
              <wp:posOffset>0</wp:posOffset>
            </wp:positionH>
            <wp:positionV relativeFrom="paragraph">
              <wp:posOffset>13970</wp:posOffset>
            </wp:positionV>
            <wp:extent cx="1502410" cy="2082800"/>
            <wp:effectExtent l="0" t="0" r="2540" b="0"/>
            <wp:wrapSquare wrapText="bothSides"/>
            <wp:docPr id="292268934" name="Picture 1" descr="Profile image for Councillor Katherine M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image for Councillor Katherine Mil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886" t="-1" r="25256" b="2672"/>
                    <a:stretch/>
                  </pic:blipFill>
                  <pic:spPr bwMode="auto">
                    <a:xfrm>
                      <a:off x="0" y="0"/>
                      <a:ext cx="1502410" cy="208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7E66" w:rsidRPr="005E319F">
        <w:t xml:space="preserve">Scrutiny during the municipal year of 2024-25 took place against a political context </w:t>
      </w:r>
      <w:r w:rsidR="009F7C21">
        <w:t>shaped by a</w:t>
      </w:r>
      <w:r w:rsidR="00C17E66" w:rsidRPr="005E319F">
        <w:t xml:space="preserve"> minority</w:t>
      </w:r>
      <w:r w:rsidR="00A91B97">
        <w:t>-</w:t>
      </w:r>
      <w:r w:rsidR="00C17E66" w:rsidRPr="005E319F">
        <w:t xml:space="preserve">run administration and a fragmented </w:t>
      </w:r>
      <w:r w:rsidR="00964D55">
        <w:t xml:space="preserve">city council </w:t>
      </w:r>
      <w:r w:rsidR="00C17E66" w:rsidRPr="005E319F">
        <w:t xml:space="preserve">composition </w:t>
      </w:r>
      <w:r w:rsidR="00FF203C">
        <w:t>following the</w:t>
      </w:r>
      <w:r w:rsidR="00C17E66" w:rsidRPr="005E319F">
        <w:t xml:space="preserve"> </w:t>
      </w:r>
      <w:r w:rsidR="00A91B97">
        <w:t>local</w:t>
      </w:r>
      <w:r w:rsidR="00C17E66" w:rsidRPr="005E319F">
        <w:t xml:space="preserve"> elections.  An administration under no overall control presents challenges for scrutiny committee but also under</w:t>
      </w:r>
      <w:r w:rsidR="009F7C21">
        <w:t>score</w:t>
      </w:r>
      <w:r w:rsidR="00C17E66" w:rsidRPr="005E319F">
        <w:t>s the</w:t>
      </w:r>
      <w:r w:rsidR="0051007F">
        <w:t xml:space="preserve"> critical</w:t>
      </w:r>
      <w:r w:rsidR="00C17E66" w:rsidRPr="005E319F">
        <w:t xml:space="preserve"> importance of </w:t>
      </w:r>
      <w:r w:rsidR="00BA0DBF">
        <w:t>its</w:t>
      </w:r>
      <w:r w:rsidR="00E65FA1">
        <w:t xml:space="preserve"> </w:t>
      </w:r>
      <w:r w:rsidR="00C17E66" w:rsidRPr="005E319F">
        <w:t>function</w:t>
      </w:r>
      <w:r w:rsidR="006032E1">
        <w:t xml:space="preserve"> in a setting</w:t>
      </w:r>
      <w:r w:rsidR="00C17E66" w:rsidRPr="005E319F">
        <w:t xml:space="preserve"> where there is a delicate balance of power. </w:t>
      </w:r>
    </w:p>
    <w:p w14:paraId="0C01CBF1" w14:textId="7B36F5B6" w:rsidR="00C17E66" w:rsidRPr="005E319F" w:rsidRDefault="00BA0DBF" w:rsidP="00B3541F">
      <w:pPr>
        <w:spacing w:after="120"/>
        <w:jc w:val="both"/>
      </w:pPr>
      <w:r>
        <w:t>This s</w:t>
      </w:r>
      <w:r w:rsidR="00C17E66" w:rsidRPr="005E319F">
        <w:t xml:space="preserve">crutiny </w:t>
      </w:r>
      <w:r w:rsidR="00BA0F3A">
        <w:t xml:space="preserve">unfolded against the backdrop of </w:t>
      </w:r>
      <w:r>
        <w:t>the</w:t>
      </w:r>
      <w:r w:rsidR="00C17E66" w:rsidRPr="005E319F">
        <w:t xml:space="preserve"> </w:t>
      </w:r>
      <w:r w:rsidR="00EE457A">
        <w:t>Planning Inspectorate’s</w:t>
      </w:r>
      <w:r w:rsidR="00C17E66" w:rsidRPr="005E319F">
        <w:t xml:space="preserve"> recommend</w:t>
      </w:r>
      <w:r w:rsidR="00F05AC6">
        <w:t xml:space="preserve">ation that </w:t>
      </w:r>
      <w:r w:rsidR="007B36C0">
        <w:t>Oxford City</w:t>
      </w:r>
      <w:r w:rsidR="00D669DE">
        <w:t xml:space="preserve"> </w:t>
      </w:r>
      <w:r w:rsidR="00F05AC6">
        <w:t>Council</w:t>
      </w:r>
      <w:r w:rsidR="00C17E66" w:rsidRPr="005E319F">
        <w:t xml:space="preserve"> withdraw</w:t>
      </w:r>
      <w:r w:rsidR="00F05AC6">
        <w:t xml:space="preserve"> </w:t>
      </w:r>
      <w:r w:rsidR="001D7745">
        <w:t>its</w:t>
      </w:r>
      <w:r w:rsidR="00C17E66" w:rsidRPr="005E319F">
        <w:t xml:space="preserve"> </w:t>
      </w:r>
      <w:r w:rsidR="002E50DA">
        <w:t>L</w:t>
      </w:r>
      <w:r w:rsidR="00C17E66" w:rsidRPr="005E319F">
        <w:t xml:space="preserve">ocal </w:t>
      </w:r>
      <w:r w:rsidR="002E50DA">
        <w:t>P</w:t>
      </w:r>
      <w:r w:rsidR="00C17E66" w:rsidRPr="005E319F">
        <w:t xml:space="preserve">lan 2040 </w:t>
      </w:r>
      <w:r w:rsidR="00D669DE">
        <w:t>from</w:t>
      </w:r>
      <w:r w:rsidR="00C17E66" w:rsidRPr="005E319F">
        <w:t xml:space="preserve"> examination due to </w:t>
      </w:r>
      <w:r w:rsidR="001D7745">
        <w:t>th</w:t>
      </w:r>
      <w:r w:rsidR="003B7ABE">
        <w:t>eir</w:t>
      </w:r>
      <w:r w:rsidR="00C17E66" w:rsidRPr="005E319F">
        <w:t xml:space="preserve"> assessment </w:t>
      </w:r>
      <w:r w:rsidR="003B7ABE">
        <w:t>of</w:t>
      </w:r>
      <w:r w:rsidR="00C17E66" w:rsidRPr="005E319F">
        <w:t xml:space="preserve"> a failure in the duty to cooperate. </w:t>
      </w:r>
    </w:p>
    <w:p w14:paraId="3BF99040" w14:textId="3396B4E6" w:rsidR="00C17E66" w:rsidRPr="005E319F" w:rsidRDefault="00C17E66" w:rsidP="00B3541F">
      <w:pPr>
        <w:pStyle w:val="ListParagraph"/>
        <w:numPr>
          <w:ilvl w:val="0"/>
          <w:numId w:val="0"/>
        </w:numPr>
        <w:jc w:val="both"/>
      </w:pPr>
      <w:r w:rsidRPr="005E319F">
        <w:t xml:space="preserve">In this context, </w:t>
      </w:r>
      <w:r w:rsidR="000A5067">
        <w:t xml:space="preserve">the </w:t>
      </w:r>
      <w:r w:rsidRPr="005E319F">
        <w:t>council’s constitutional processes have been tested. Firstly, the</w:t>
      </w:r>
      <w:r w:rsidR="00993125">
        <w:t>re was the</w:t>
      </w:r>
      <w:r w:rsidRPr="005E319F">
        <w:t xml:space="preserve"> rare use of a call</w:t>
      </w:r>
      <w:r w:rsidR="003B7ABE">
        <w:t>-</w:t>
      </w:r>
      <w:r w:rsidRPr="005E319F">
        <w:t xml:space="preserve">in to scrutiny of a </w:t>
      </w:r>
      <w:r w:rsidR="00030586">
        <w:t>C</w:t>
      </w:r>
      <w:r w:rsidRPr="005E319F">
        <w:t>abinet decision</w:t>
      </w:r>
      <w:r w:rsidR="008A1CA9">
        <w:t>—</w:t>
      </w:r>
      <w:r w:rsidRPr="005E319F">
        <w:t xml:space="preserve">a process </w:t>
      </w:r>
      <w:r w:rsidR="00030586">
        <w:t>l</w:t>
      </w:r>
      <w:r w:rsidRPr="005E319F">
        <w:t xml:space="preserve">ess likely to be employed under an overall control scenario. In this case, </w:t>
      </w:r>
      <w:r w:rsidR="00407394">
        <w:t>the call-in</w:t>
      </w:r>
      <w:r w:rsidRPr="005E319F">
        <w:t xml:space="preserve"> related to a decision regarding the sale of council land in Headington</w:t>
      </w:r>
      <w:r w:rsidR="006E6499">
        <w:t>, with</w:t>
      </w:r>
      <w:r w:rsidRPr="005E319F">
        <w:t xml:space="preserve"> the cabinet decision </w:t>
      </w:r>
      <w:r w:rsidR="00A4497E">
        <w:t xml:space="preserve">ultimately </w:t>
      </w:r>
      <w:r w:rsidRPr="005E319F">
        <w:t xml:space="preserve">supported by </w:t>
      </w:r>
      <w:r w:rsidR="001E24B8">
        <w:t>s</w:t>
      </w:r>
      <w:r w:rsidRPr="005E319F">
        <w:t xml:space="preserve">crutiny. </w:t>
      </w:r>
    </w:p>
    <w:p w14:paraId="701FCDD3" w14:textId="76BA896F" w:rsidR="00C17E66" w:rsidRPr="005E319F" w:rsidRDefault="00C17E66" w:rsidP="00B3541F">
      <w:pPr>
        <w:pStyle w:val="ListParagraph"/>
        <w:numPr>
          <w:ilvl w:val="0"/>
          <w:numId w:val="0"/>
        </w:numPr>
        <w:jc w:val="both"/>
      </w:pPr>
      <w:r w:rsidRPr="005E319F">
        <w:t xml:space="preserve">Secondly, there has been a trend </w:t>
      </w:r>
      <w:r w:rsidR="001C7159">
        <w:t>in the use of</w:t>
      </w:r>
      <w:r w:rsidRPr="005E319F">
        <w:t xml:space="preserve"> the council’s pro</w:t>
      </w:r>
      <w:r w:rsidR="00995B01">
        <w:t>cedure</w:t>
      </w:r>
      <w:r w:rsidRPr="005E319F">
        <w:t xml:space="preserve"> </w:t>
      </w:r>
      <w:r w:rsidR="002A5080">
        <w:t xml:space="preserve">that </w:t>
      </w:r>
      <w:r w:rsidR="00AF17B0">
        <w:t>requir</w:t>
      </w:r>
      <w:r w:rsidR="002A5080">
        <w:t>es</w:t>
      </w:r>
      <w:r w:rsidR="00AF17B0">
        <w:t xml:space="preserve"> scrutiny</w:t>
      </w:r>
      <w:r w:rsidR="00A355E1">
        <w:t xml:space="preserve"> chair</w:t>
      </w:r>
      <w:r w:rsidRPr="005E319F">
        <w:t xml:space="preserve"> approval </w:t>
      </w:r>
      <w:r w:rsidR="00D56CAB">
        <w:t xml:space="preserve">to shorten, and in some cases nullify, call-in periods for </w:t>
      </w:r>
      <w:r w:rsidRPr="005E319F">
        <w:t xml:space="preserve">urgent decisions. This </w:t>
      </w:r>
      <w:r w:rsidR="005A619D">
        <w:t xml:space="preserve">prompted </w:t>
      </w:r>
      <w:r w:rsidR="00756A8E">
        <w:t xml:space="preserve">a dedicated item on </w:t>
      </w:r>
      <w:r w:rsidR="005A619D">
        <w:t xml:space="preserve">the </w:t>
      </w:r>
      <w:r w:rsidR="00756A8E">
        <w:t>scrutiny agenda</w:t>
      </w:r>
      <w:r w:rsidRPr="005E319F">
        <w:t xml:space="preserve"> </w:t>
      </w:r>
      <w:r w:rsidR="00BF2424">
        <w:t xml:space="preserve">to </w:t>
      </w:r>
      <w:r w:rsidRPr="005E319F">
        <w:t>ex</w:t>
      </w:r>
      <w:r w:rsidR="00916CA9">
        <w:t>plore</w:t>
      </w:r>
      <w:r w:rsidRPr="005E319F">
        <w:t xml:space="preserve"> in greater depth the rationale </w:t>
      </w:r>
      <w:r w:rsidR="00E21AC3">
        <w:t xml:space="preserve">behind </w:t>
      </w:r>
      <w:r w:rsidR="006C45D6">
        <w:t>the</w:t>
      </w:r>
      <w:r w:rsidRPr="005E319F">
        <w:t xml:space="preserve"> use</w:t>
      </w:r>
      <w:r w:rsidR="006C45D6">
        <w:t xml:space="preserve"> of </w:t>
      </w:r>
      <w:r w:rsidR="002A24A5">
        <w:t>this</w:t>
      </w:r>
      <w:r w:rsidR="006C45D6">
        <w:t xml:space="preserve"> mechanism</w:t>
      </w:r>
      <w:r w:rsidRPr="005E319F">
        <w:t xml:space="preserve"> </w:t>
      </w:r>
      <w:r w:rsidR="003A1D50">
        <w:t>and consider</w:t>
      </w:r>
      <w:r w:rsidRPr="005E319F">
        <w:t xml:space="preserve"> its appropriacy</w:t>
      </w:r>
      <w:r w:rsidR="00375BF1">
        <w:t>. W</w:t>
      </w:r>
      <w:r w:rsidRPr="005E319F">
        <w:t>hile recognising that nimbleness and legal processes may require the occasional use of such m</w:t>
      </w:r>
      <w:r w:rsidR="00C35239">
        <w:t>easures</w:t>
      </w:r>
      <w:r w:rsidR="00FA3E0C">
        <w:t>,</w:t>
      </w:r>
      <w:r w:rsidRPr="005E319F">
        <w:t xml:space="preserve"> </w:t>
      </w:r>
      <w:r w:rsidR="00A928EB">
        <w:t>scrutiny made</w:t>
      </w:r>
      <w:r w:rsidRPr="005E319F">
        <w:t xml:space="preserve"> recommendations </w:t>
      </w:r>
      <w:r w:rsidR="00795248">
        <w:t xml:space="preserve">aimed at </w:t>
      </w:r>
      <w:r w:rsidR="002B3A19">
        <w:t>improving</w:t>
      </w:r>
      <w:r w:rsidR="0072727E">
        <w:t xml:space="preserve"> </w:t>
      </w:r>
      <w:r w:rsidR="00C35239">
        <w:t>procedural robustness</w:t>
      </w:r>
      <w:r w:rsidRPr="005E319F">
        <w:t xml:space="preserve"> and capacity</w:t>
      </w:r>
      <w:r w:rsidR="00A63DC9">
        <w:t>, with</w:t>
      </w:r>
      <w:r w:rsidRPr="005E319F">
        <w:t xml:space="preserve"> </w:t>
      </w:r>
      <w:r w:rsidR="006A37F4">
        <w:t>safeguard</w:t>
      </w:r>
      <w:r w:rsidR="00A63DC9">
        <w:t>s</w:t>
      </w:r>
      <w:r w:rsidR="006A37F4">
        <w:t xml:space="preserve"> against</w:t>
      </w:r>
      <w:r w:rsidR="0042232C">
        <w:t xml:space="preserve"> </w:t>
      </w:r>
      <w:r w:rsidR="00925F04">
        <w:t>o</w:t>
      </w:r>
      <w:r w:rsidRPr="005E319F">
        <w:t xml:space="preserve">veruse of </w:t>
      </w:r>
      <w:r w:rsidR="00925F04">
        <w:t>th</w:t>
      </w:r>
      <w:r w:rsidR="00FF4645">
        <w:t>e</w:t>
      </w:r>
      <w:r w:rsidRPr="005E319F">
        <w:t xml:space="preserve"> mechanism. </w:t>
      </w:r>
      <w:r w:rsidR="00BD3F23">
        <w:t xml:space="preserve">Consequently, </w:t>
      </w:r>
      <w:r w:rsidRPr="005E319F">
        <w:t xml:space="preserve">the </w:t>
      </w:r>
      <w:r w:rsidR="005C090C">
        <w:t>C</w:t>
      </w:r>
      <w:r w:rsidRPr="005E319F">
        <w:t xml:space="preserve">ommittee </w:t>
      </w:r>
      <w:r w:rsidR="00C351F1">
        <w:t>request</w:t>
      </w:r>
      <w:r w:rsidR="00BD3F23">
        <w:t>ed</w:t>
      </w:r>
      <w:r w:rsidRPr="005E319F">
        <w:t xml:space="preserve"> an annual report on call-in</w:t>
      </w:r>
      <w:r w:rsidR="000E160C">
        <w:t xml:space="preserve"> removals</w:t>
      </w:r>
      <w:r w:rsidRPr="005E319F">
        <w:t xml:space="preserve"> to keep a watching brief on this </w:t>
      </w:r>
      <w:r w:rsidR="00443A5F">
        <w:t xml:space="preserve">developing </w:t>
      </w:r>
      <w:r w:rsidRPr="005E319F">
        <w:t xml:space="preserve">trend.  </w:t>
      </w:r>
    </w:p>
    <w:p w14:paraId="459970E1" w14:textId="7EE7F61A" w:rsidR="008B5FB3" w:rsidRDefault="00C17E66" w:rsidP="00B3541F">
      <w:pPr>
        <w:pStyle w:val="ListParagraph"/>
        <w:numPr>
          <w:ilvl w:val="0"/>
          <w:numId w:val="0"/>
        </w:numPr>
        <w:jc w:val="both"/>
      </w:pPr>
      <w:r w:rsidRPr="005E319F">
        <w:t xml:space="preserve">Thirdly, moving </w:t>
      </w:r>
      <w:r w:rsidR="00443A5F">
        <w:t>beyond</w:t>
      </w:r>
      <w:r w:rsidRPr="005E319F">
        <w:t xml:space="preserve"> </w:t>
      </w:r>
      <w:r w:rsidR="00BD4291">
        <w:t xml:space="preserve">procedural </w:t>
      </w:r>
      <w:r w:rsidR="00443A5F">
        <w:t xml:space="preserve">matters, </w:t>
      </w:r>
      <w:r w:rsidRPr="005E319F">
        <w:t>scrutin</w:t>
      </w:r>
      <w:r w:rsidR="00BD4291">
        <w:t>y</w:t>
      </w:r>
      <w:r w:rsidRPr="005E319F">
        <w:t xml:space="preserve"> </w:t>
      </w:r>
      <w:r w:rsidR="00443A5F">
        <w:t>focused on</w:t>
      </w:r>
      <w:r w:rsidRPr="005E319F">
        <w:t xml:space="preserve"> thematic policy priorities</w:t>
      </w:r>
      <w:r w:rsidR="00443A5F">
        <w:t xml:space="preserve"> amid a</w:t>
      </w:r>
      <w:r w:rsidRPr="005E319F">
        <w:t xml:space="preserve"> global political </w:t>
      </w:r>
      <w:r w:rsidR="00C74A97">
        <w:t xml:space="preserve">climate </w:t>
      </w:r>
      <w:r w:rsidR="006009A7">
        <w:t xml:space="preserve">marked </w:t>
      </w:r>
      <w:r w:rsidRPr="005E319F">
        <w:t xml:space="preserve">over the </w:t>
      </w:r>
      <w:r w:rsidR="006009A7">
        <w:t>past year by</w:t>
      </w:r>
      <w:r w:rsidRPr="005E319F">
        <w:t xml:space="preserve"> growing instability and increas</w:t>
      </w:r>
      <w:r w:rsidR="006009A7">
        <w:t>ing</w:t>
      </w:r>
      <w:r w:rsidRPr="005E319F">
        <w:t xml:space="preserve"> division</w:t>
      </w:r>
      <w:r w:rsidR="006009A7">
        <w:t>s</w:t>
      </w:r>
      <w:r w:rsidRPr="005E319F">
        <w:t xml:space="preserve"> on topics related to immigration, diversity and inclusion, and climate change. Despite this wider context, I am heartened that</w:t>
      </w:r>
      <w:r w:rsidR="000F56A0">
        <w:t>,</w:t>
      </w:r>
      <w:r w:rsidRPr="005E319F">
        <w:t xml:space="preserve"> despite our own </w:t>
      </w:r>
      <w:r w:rsidR="000B77D3">
        <w:t xml:space="preserve">local </w:t>
      </w:r>
      <w:r w:rsidRPr="005E319F">
        <w:t>political differences, scrutiny has united around shared values that ha</w:t>
      </w:r>
      <w:r w:rsidR="005731FC">
        <w:t>ve</w:t>
      </w:r>
      <w:r w:rsidRPr="005E319F">
        <w:t xml:space="preserve"> informed its recommendations. The </w:t>
      </w:r>
      <w:r w:rsidR="005C090C">
        <w:t>C</w:t>
      </w:r>
      <w:r w:rsidRPr="005E319F">
        <w:t xml:space="preserve">ommittee has </w:t>
      </w:r>
      <w:r w:rsidR="000723E1">
        <w:t>embrace</w:t>
      </w:r>
      <w:r w:rsidRPr="005E319F">
        <w:t xml:space="preserve">d its voice and role as a </w:t>
      </w:r>
      <w:r w:rsidR="009F59AE">
        <w:t xml:space="preserve">constructive </w:t>
      </w:r>
      <w:r w:rsidRPr="005E319F">
        <w:t>critical friend</w:t>
      </w:r>
      <w:r w:rsidR="009F59AE">
        <w:t xml:space="preserve">, </w:t>
      </w:r>
      <w:r w:rsidRPr="005E319F">
        <w:t>acknowledg</w:t>
      </w:r>
      <w:r w:rsidR="009F59AE">
        <w:t>ing</w:t>
      </w:r>
      <w:r w:rsidRPr="005E319F">
        <w:t xml:space="preserve"> </w:t>
      </w:r>
      <w:r w:rsidR="009F59AE">
        <w:t>successes</w:t>
      </w:r>
      <w:r w:rsidR="00CA7FFA">
        <w:t xml:space="preserve"> </w:t>
      </w:r>
      <w:r w:rsidRPr="005E319F">
        <w:t xml:space="preserve">and </w:t>
      </w:r>
      <w:r w:rsidR="00FF60A2">
        <w:t>offer</w:t>
      </w:r>
      <w:r w:rsidR="009F59AE">
        <w:t>ing</w:t>
      </w:r>
      <w:r w:rsidRPr="005E319F">
        <w:t xml:space="preserve"> recommendations to strength</w:t>
      </w:r>
      <w:r w:rsidR="00BB62B9">
        <w:t>en</w:t>
      </w:r>
      <w:r w:rsidR="00CA7FFA">
        <w:t xml:space="preserve"> the Council’s</w:t>
      </w:r>
      <w:r w:rsidRPr="005E319F">
        <w:t xml:space="preserve"> practices </w:t>
      </w:r>
      <w:r w:rsidR="008769E1">
        <w:t>in building</w:t>
      </w:r>
      <w:r w:rsidRPr="005E319F">
        <w:t xml:space="preserve"> inclusive and diverse communities</w:t>
      </w:r>
      <w:r w:rsidR="008769E1">
        <w:t>,</w:t>
      </w:r>
      <w:r w:rsidRPr="005E319F">
        <w:t xml:space="preserve"> a</w:t>
      </w:r>
      <w:r w:rsidR="008769E1">
        <w:t>s well as</w:t>
      </w:r>
      <w:r w:rsidRPr="005E319F">
        <w:t xml:space="preserve"> </w:t>
      </w:r>
      <w:r w:rsidR="009F59AE">
        <w:t xml:space="preserve">promoting </w:t>
      </w:r>
      <w:r w:rsidRPr="005E319F">
        <w:t xml:space="preserve">diversity and inclusion </w:t>
      </w:r>
      <w:r w:rsidR="008769E1">
        <w:t>with</w:t>
      </w:r>
      <w:r w:rsidRPr="005E319F">
        <w:t xml:space="preserve">in </w:t>
      </w:r>
      <w:r w:rsidR="009F59AE">
        <w:t>its</w:t>
      </w:r>
      <w:r w:rsidRPr="005E319F">
        <w:t xml:space="preserve"> own workforce. </w:t>
      </w:r>
    </w:p>
    <w:p w14:paraId="0F280B0C" w14:textId="13E7C0BB" w:rsidR="00C17E66" w:rsidRPr="005E319F" w:rsidRDefault="00705D86" w:rsidP="00B3541F">
      <w:pPr>
        <w:pStyle w:val="ListParagraph"/>
        <w:numPr>
          <w:ilvl w:val="0"/>
          <w:numId w:val="0"/>
        </w:numPr>
        <w:jc w:val="both"/>
      </w:pPr>
      <w:r>
        <w:t>Scrutiny has</w:t>
      </w:r>
      <w:r w:rsidR="00C17E66" w:rsidRPr="005E319F">
        <w:t xml:space="preserve"> </w:t>
      </w:r>
      <w:r w:rsidR="007959D3">
        <w:t xml:space="preserve">also maintained a strong </w:t>
      </w:r>
      <w:r w:rsidR="00AC5198">
        <w:t>commitment to</w:t>
      </w:r>
      <w:r w:rsidR="007959D3">
        <w:t xml:space="preserve"> advancing the council’s net zero ambitions</w:t>
      </w:r>
      <w:r w:rsidR="008B34C1">
        <w:t>,</w:t>
      </w:r>
      <w:r w:rsidR="008B34C1" w:rsidRPr="008B34C1">
        <w:t xml:space="preserve"> evidenced by the continuation of the </w:t>
      </w:r>
      <w:r w:rsidR="008B34C1">
        <w:t>C</w:t>
      </w:r>
      <w:r w:rsidR="008B34C1" w:rsidRPr="008B34C1">
        <w:t xml:space="preserve">limate and </w:t>
      </w:r>
      <w:r w:rsidR="008B34C1">
        <w:t>E</w:t>
      </w:r>
      <w:r w:rsidR="008B34C1" w:rsidRPr="008B34C1">
        <w:t xml:space="preserve">nvironment </w:t>
      </w:r>
      <w:r w:rsidR="008B34C1">
        <w:t>P</w:t>
      </w:r>
      <w:r w:rsidR="008B34C1" w:rsidRPr="008B34C1">
        <w:t>anel and its focus on climate change, biodiversity and air quality agendas</w:t>
      </w:r>
      <w:r w:rsidR="00F72D32">
        <w:t xml:space="preserve">, including </w:t>
      </w:r>
      <w:r w:rsidR="008E3BED">
        <w:t xml:space="preserve">related topics </w:t>
      </w:r>
      <w:r w:rsidR="00C67539">
        <w:t xml:space="preserve">discussed and addressed </w:t>
      </w:r>
      <w:r w:rsidR="00A8131D">
        <w:t xml:space="preserve">in the main committee, </w:t>
      </w:r>
      <w:r w:rsidR="0015545C">
        <w:t>such as</w:t>
      </w:r>
      <w:r w:rsidR="00A8131D">
        <w:t xml:space="preserve"> </w:t>
      </w:r>
      <w:r w:rsidR="007A4994">
        <w:t xml:space="preserve">the council’s approach to </w:t>
      </w:r>
      <w:r w:rsidR="00026703">
        <w:t>flood response</w:t>
      </w:r>
      <w:r w:rsidR="00C17E66" w:rsidRPr="005E319F">
        <w:t xml:space="preserve">. </w:t>
      </w:r>
    </w:p>
    <w:p w14:paraId="0E3C7459" w14:textId="45EE5133" w:rsidR="00C17E66" w:rsidRPr="005E319F" w:rsidRDefault="00C17E66" w:rsidP="00B3541F">
      <w:pPr>
        <w:pStyle w:val="ListParagraph"/>
        <w:numPr>
          <w:ilvl w:val="0"/>
          <w:numId w:val="0"/>
        </w:numPr>
        <w:jc w:val="both"/>
      </w:pPr>
      <w:r w:rsidRPr="005E319F">
        <w:t xml:space="preserve">As I hand over the </w:t>
      </w:r>
      <w:r w:rsidR="00CA46F2" w:rsidRPr="005E319F">
        <w:t>reins</w:t>
      </w:r>
      <w:r w:rsidRPr="005E319F">
        <w:t xml:space="preserve"> to my capable colleague and successor, I extend my </w:t>
      </w:r>
      <w:r w:rsidR="003145E5">
        <w:t xml:space="preserve">sincere </w:t>
      </w:r>
      <w:r w:rsidRPr="005E319F">
        <w:t>thanks to the officers, committee members and cabinet members who have all devoted time, effort and many an evening to make scrutiny happen for the benefit of our city and its residents.</w:t>
      </w:r>
    </w:p>
    <w:p w14:paraId="1EAEDCB8" w14:textId="7A86F7D1" w:rsidR="0099489E" w:rsidRDefault="00C17E66" w:rsidP="00B3541F">
      <w:pPr>
        <w:pStyle w:val="ListParagraph"/>
        <w:numPr>
          <w:ilvl w:val="0"/>
          <w:numId w:val="0"/>
        </w:numPr>
        <w:jc w:val="right"/>
        <w:rPr>
          <w:b/>
          <w:bCs/>
        </w:rPr>
      </w:pPr>
      <w:r w:rsidRPr="005E319F">
        <w:rPr>
          <w:b/>
          <w:bCs/>
        </w:rPr>
        <w:t>Councillor Katherine Miles</w:t>
      </w:r>
      <w:r w:rsidR="003B3581">
        <w:rPr>
          <w:b/>
          <w:bCs/>
        </w:rPr>
        <w:br/>
        <w:t xml:space="preserve">Chair of the </w:t>
      </w:r>
      <w:r w:rsidRPr="005E319F">
        <w:rPr>
          <w:b/>
          <w:bCs/>
        </w:rPr>
        <w:t>Scrutiny C</w:t>
      </w:r>
      <w:r w:rsidR="003B3581">
        <w:rPr>
          <w:b/>
          <w:bCs/>
        </w:rPr>
        <w:t>ommittee</w:t>
      </w:r>
      <w:r w:rsidR="00923CFC">
        <w:rPr>
          <w:b/>
          <w:bCs/>
        </w:rPr>
        <w:t xml:space="preserve"> </w:t>
      </w:r>
      <w:r w:rsidRPr="005E319F">
        <w:rPr>
          <w:b/>
          <w:bCs/>
        </w:rPr>
        <w:t>2024-25</w:t>
      </w:r>
      <w:r w:rsidR="00923CFC">
        <w:rPr>
          <w:b/>
          <w:bCs/>
        </w:rPr>
        <w:t>, Oxford City Council</w:t>
      </w:r>
    </w:p>
    <w:p w14:paraId="044DBDC4" w14:textId="77777777" w:rsidR="00243E83" w:rsidRPr="008B150B" w:rsidRDefault="00243E83" w:rsidP="00243E83">
      <w:pPr>
        <w:pStyle w:val="Heading1"/>
      </w:pPr>
      <w:r w:rsidRPr="00E9602F">
        <w:lastRenderedPageBreak/>
        <w:t>Introduction</w:t>
      </w:r>
      <w:r w:rsidRPr="00BD592E">
        <w:t xml:space="preserve"> </w:t>
      </w:r>
    </w:p>
    <w:p w14:paraId="3575CCEA" w14:textId="77777777" w:rsidR="00243E83" w:rsidRDefault="00243E83" w:rsidP="00243E83">
      <w:pPr>
        <w:pStyle w:val="ListParagraph"/>
      </w:pPr>
      <w:r w:rsidRPr="00C44881">
        <w:t xml:space="preserve">This report provides </w:t>
      </w:r>
      <w:r>
        <w:t>a summary of</w:t>
      </w:r>
      <w:r w:rsidRPr="00C44881">
        <w:t xml:space="preserve"> </w:t>
      </w:r>
      <w:r>
        <w:t xml:space="preserve">activities undertaken by Council’s </w:t>
      </w:r>
      <w:r w:rsidRPr="00C44881">
        <w:t xml:space="preserve">Scrutiny </w:t>
      </w:r>
      <w:r>
        <w:t>function</w:t>
      </w:r>
      <w:r w:rsidRPr="00C44881">
        <w:t xml:space="preserve"> </w:t>
      </w:r>
      <w:r>
        <w:t>during</w:t>
      </w:r>
      <w:r w:rsidRPr="00C44881">
        <w:t xml:space="preserve"> the </w:t>
      </w:r>
      <w:r>
        <w:t>2024/25 municipal year</w:t>
      </w:r>
      <w:r w:rsidRPr="00C44881">
        <w:t>.</w:t>
      </w:r>
      <w:r>
        <w:t xml:space="preserve"> It reflects on the work carried out by the Committee and its Panels, highlights key recommendations made to Cabinet, and offers a forward look at its priorities for the coming year.</w:t>
      </w:r>
    </w:p>
    <w:p w14:paraId="10151EF9" w14:textId="77777777" w:rsidR="0017126B" w:rsidRPr="00243E83" w:rsidRDefault="0017126B" w:rsidP="00243E83">
      <w:pPr>
        <w:ind w:left="426" w:hanging="426"/>
        <w:rPr>
          <w:b/>
          <w:bCs/>
          <w:i/>
          <w:iCs/>
        </w:rPr>
      </w:pPr>
    </w:p>
    <w:p w14:paraId="5C708826" w14:textId="53392773" w:rsidR="009026CB" w:rsidRDefault="009026CB" w:rsidP="009026CB">
      <w:pPr>
        <w:pStyle w:val="Heading1"/>
      </w:pPr>
      <w:r>
        <w:t>Overview</w:t>
      </w:r>
      <w:r w:rsidR="00DE0BBF">
        <w:t xml:space="preserve"> of </w:t>
      </w:r>
      <w:r w:rsidR="00AE290C">
        <w:t>structure and</w:t>
      </w:r>
      <w:r w:rsidR="00DE0BBF">
        <w:t xml:space="preserve"> function</w:t>
      </w:r>
    </w:p>
    <w:p w14:paraId="274741BC" w14:textId="308CAB0F" w:rsidR="00151412" w:rsidRDefault="00995204" w:rsidP="00296ABC">
      <w:pPr>
        <w:pStyle w:val="ListParagraph"/>
      </w:pPr>
      <w:r>
        <w:t>Scrutiny at Oxford City Council operates through the</w:t>
      </w:r>
      <w:r w:rsidR="005B5597">
        <w:t xml:space="preserve"> overarching</w:t>
      </w:r>
      <w:r>
        <w:t xml:space="preserve"> Scrutiny Committee, supplemented by three standing Panels: Finance and Performance, Housing and Homelessness,</w:t>
      </w:r>
      <w:r w:rsidR="00AF3C5B">
        <w:t xml:space="preserve"> and</w:t>
      </w:r>
      <w:r>
        <w:t xml:space="preserve"> Climate and Environment.</w:t>
      </w:r>
      <w:r w:rsidR="00151412">
        <w:t xml:space="preserve"> Each </w:t>
      </w:r>
      <w:r>
        <w:t xml:space="preserve">panel </w:t>
      </w:r>
      <w:r w:rsidR="00AE290C">
        <w:t xml:space="preserve">was given the responsibility to undertake detailed </w:t>
      </w:r>
      <w:r w:rsidR="00F606E6">
        <w:t xml:space="preserve">review </w:t>
      </w:r>
      <w:r w:rsidR="00AE290C">
        <w:t>of decisions and issues relevant to their remit</w:t>
      </w:r>
      <w:r w:rsidR="005B5597">
        <w:t>, with the</w:t>
      </w:r>
      <w:r w:rsidR="00AE290C">
        <w:t xml:space="preserve"> Finance and Performance Panel</w:t>
      </w:r>
      <w:r w:rsidR="007C6B76">
        <w:t xml:space="preserve"> also</w:t>
      </w:r>
      <w:r w:rsidR="00AE290C">
        <w:t xml:space="preserve"> taking on the examination of</w:t>
      </w:r>
      <w:r w:rsidR="007C6B76">
        <w:t xml:space="preserve"> the</w:t>
      </w:r>
      <w:r w:rsidR="00AE290C">
        <w:t xml:space="preserve"> Council’s companies performanc</w:t>
      </w:r>
      <w:r w:rsidR="005B5597">
        <w:t>e</w:t>
      </w:r>
      <w:r w:rsidR="00AE290C">
        <w:t xml:space="preserve">. </w:t>
      </w:r>
    </w:p>
    <w:p w14:paraId="639264A3" w14:textId="0333B77D" w:rsidR="0045391F" w:rsidRDefault="007C0689" w:rsidP="0045391F">
      <w:pPr>
        <w:pStyle w:val="ListParagraph"/>
      </w:pPr>
      <w:r>
        <w:t xml:space="preserve">Scrutiny </w:t>
      </w:r>
      <w:r w:rsidR="00EF2CE0">
        <w:t xml:space="preserve">Committee was comprised of 12 </w:t>
      </w:r>
      <w:r w:rsidR="007C6B76">
        <w:t xml:space="preserve">cross-party, </w:t>
      </w:r>
      <w:r w:rsidR="00EF2CE0">
        <w:t xml:space="preserve">non-executive </w:t>
      </w:r>
      <w:r w:rsidR="005B5597">
        <w:t>M</w:t>
      </w:r>
      <w:r w:rsidR="00EF2CE0">
        <w:t xml:space="preserve">embers, reflecting the political composition of the Council. </w:t>
      </w:r>
      <w:r w:rsidR="00181C7A">
        <w:t>It was chaired by Councillor Katherine Miles</w:t>
      </w:r>
      <w:r>
        <w:t xml:space="preserve">. </w:t>
      </w:r>
    </w:p>
    <w:p w14:paraId="3FEE20D6" w14:textId="77777777" w:rsidR="00AF3C5B" w:rsidRDefault="007C0689" w:rsidP="0045391F">
      <w:pPr>
        <w:pStyle w:val="ListParagraph"/>
      </w:pPr>
      <w:r>
        <w:t xml:space="preserve">The </w:t>
      </w:r>
      <w:r w:rsidR="00AF3C5B">
        <w:t>Panels were made up of:</w:t>
      </w:r>
    </w:p>
    <w:p w14:paraId="4162C5B9" w14:textId="16F121AE" w:rsidR="00AF3C5B" w:rsidRDefault="007C0689" w:rsidP="000F024B">
      <w:pPr>
        <w:pStyle w:val="ListParagraph"/>
        <w:numPr>
          <w:ilvl w:val="0"/>
          <w:numId w:val="7"/>
        </w:numPr>
        <w:ind w:left="992" w:right="-908" w:hanging="357"/>
        <w:contextualSpacing/>
      </w:pPr>
      <w:r>
        <w:t xml:space="preserve">Finance and Performance Panel </w:t>
      </w:r>
      <w:r w:rsidR="00AF3C5B">
        <w:t>– 4 members</w:t>
      </w:r>
    </w:p>
    <w:p w14:paraId="10479F35" w14:textId="5533B5A0" w:rsidR="00AF3C5B" w:rsidRDefault="00AF3C5B" w:rsidP="000F024B">
      <w:pPr>
        <w:pStyle w:val="ListParagraph"/>
        <w:numPr>
          <w:ilvl w:val="0"/>
          <w:numId w:val="7"/>
        </w:numPr>
        <w:ind w:left="992" w:right="-472" w:hanging="357"/>
        <w:contextualSpacing/>
      </w:pPr>
      <w:r>
        <w:t xml:space="preserve">Housing and Homelessness Panel – 6 members </w:t>
      </w:r>
    </w:p>
    <w:p w14:paraId="4C2D9619" w14:textId="608D9167" w:rsidR="006059B8" w:rsidRDefault="007C0689" w:rsidP="000F024B">
      <w:pPr>
        <w:pStyle w:val="ListParagraph"/>
        <w:numPr>
          <w:ilvl w:val="0"/>
          <w:numId w:val="7"/>
        </w:numPr>
        <w:ind w:left="992" w:right="-907" w:hanging="357"/>
      </w:pPr>
      <w:r>
        <w:t xml:space="preserve">Climate and Environment Panel </w:t>
      </w:r>
      <w:r w:rsidR="00AF3C5B">
        <w:t>–</w:t>
      </w:r>
      <w:r>
        <w:t xml:space="preserve"> 4 members </w:t>
      </w:r>
    </w:p>
    <w:p w14:paraId="19D93F71" w14:textId="14B9FE5B" w:rsidR="00574B3E" w:rsidRDefault="00DB7314" w:rsidP="0045391F">
      <w:pPr>
        <w:pStyle w:val="ListParagraph"/>
      </w:pPr>
      <w:r>
        <w:t xml:space="preserve">Membership of the Committee and </w:t>
      </w:r>
      <w:r w:rsidR="00565CDA">
        <w:t>P</w:t>
      </w:r>
      <w:r>
        <w:t xml:space="preserve">anels </w:t>
      </w:r>
      <w:r w:rsidR="00565CDA">
        <w:t>we</w:t>
      </w:r>
      <w:r>
        <w:t>re as follows:</w:t>
      </w:r>
    </w:p>
    <w:tbl>
      <w:tblPr>
        <w:tblStyle w:val="TableGrid"/>
        <w:tblW w:w="0" w:type="auto"/>
        <w:tblInd w:w="426" w:type="dxa"/>
        <w:tblLook w:val="04A0" w:firstRow="1" w:lastRow="0" w:firstColumn="1" w:lastColumn="0" w:noHBand="0" w:noVBand="1"/>
      </w:tblPr>
      <w:tblGrid>
        <w:gridCol w:w="4247"/>
        <w:gridCol w:w="4343"/>
      </w:tblGrid>
      <w:tr w:rsidR="00B11530" w14:paraId="2E1BB3C9" w14:textId="77777777" w:rsidTr="00DB51F2">
        <w:trPr>
          <w:trHeight w:val="1605"/>
        </w:trPr>
        <w:tc>
          <w:tcPr>
            <w:tcW w:w="4247" w:type="dxa"/>
            <w:vMerge w:val="restart"/>
          </w:tcPr>
          <w:p w14:paraId="0D38C201" w14:textId="109C3AE5" w:rsidR="00D7362F" w:rsidRPr="003302F0" w:rsidRDefault="00D7362F" w:rsidP="009F708C">
            <w:pPr>
              <w:spacing w:after="120"/>
              <w:jc w:val="center"/>
              <w:rPr>
                <w:b/>
                <w:bCs/>
              </w:rPr>
            </w:pPr>
            <w:r w:rsidRPr="003302F0">
              <w:rPr>
                <w:b/>
                <w:bCs/>
              </w:rPr>
              <w:t>Scrutiny Committee</w:t>
            </w:r>
          </w:p>
          <w:p w14:paraId="5F95BCBB" w14:textId="4C759F87" w:rsidR="00D7362F" w:rsidRDefault="0098374C" w:rsidP="001317BC">
            <w:pPr>
              <w:ind w:left="311" w:hanging="311"/>
            </w:pPr>
            <w:r>
              <w:t>Cllr</w:t>
            </w:r>
            <w:r w:rsidR="00D7362F">
              <w:t xml:space="preserve"> Katherine Miles</w:t>
            </w:r>
            <w:r w:rsidR="001317BC">
              <w:t xml:space="preserve"> (Chair)</w:t>
            </w:r>
          </w:p>
          <w:p w14:paraId="0E7638BD" w14:textId="5E667097" w:rsidR="00D7362F" w:rsidRDefault="0098374C" w:rsidP="001317BC">
            <w:pPr>
              <w:ind w:left="311" w:hanging="311"/>
            </w:pPr>
            <w:r>
              <w:t>Cllr</w:t>
            </w:r>
            <w:r w:rsidR="00D7362F">
              <w:t xml:space="preserve"> Tiago Corais</w:t>
            </w:r>
            <w:r w:rsidR="001317BC">
              <w:t xml:space="preserve"> (Vice-Chair)</w:t>
            </w:r>
          </w:p>
          <w:p w14:paraId="686B663A" w14:textId="0EFEE9E5" w:rsidR="00D7362F" w:rsidRDefault="0098374C" w:rsidP="001317BC">
            <w:pPr>
              <w:ind w:left="311" w:hanging="311"/>
            </w:pPr>
            <w:r>
              <w:t>Cllr</w:t>
            </w:r>
            <w:r w:rsidR="00D7362F">
              <w:t xml:space="preserve"> Mohammed Altaf-Khan</w:t>
            </w:r>
          </w:p>
          <w:p w14:paraId="7B3DA86B" w14:textId="43A10671" w:rsidR="00D7362F" w:rsidRDefault="0098374C" w:rsidP="001317BC">
            <w:pPr>
              <w:ind w:left="311" w:hanging="311"/>
            </w:pPr>
            <w:r>
              <w:t>Cllr</w:t>
            </w:r>
            <w:r w:rsidR="00D7362F">
              <w:t xml:space="preserve"> Chris Jarvis</w:t>
            </w:r>
          </w:p>
          <w:p w14:paraId="0772F98D" w14:textId="55783B67" w:rsidR="00D7362F" w:rsidRDefault="0098374C" w:rsidP="001317BC">
            <w:pPr>
              <w:ind w:left="311" w:hanging="311"/>
            </w:pPr>
            <w:r>
              <w:t>Cllr</w:t>
            </w:r>
            <w:r w:rsidR="00D7362F">
              <w:t xml:space="preserve"> Dr Amar Latif</w:t>
            </w:r>
          </w:p>
          <w:p w14:paraId="60DC4041" w14:textId="526A56C1" w:rsidR="00D7362F" w:rsidRDefault="0098374C" w:rsidP="001317BC">
            <w:pPr>
              <w:ind w:left="311" w:hanging="311"/>
            </w:pPr>
            <w:r>
              <w:t>Cllr</w:t>
            </w:r>
            <w:r w:rsidR="00D7362F">
              <w:t xml:space="preserve"> Sajjad Malik</w:t>
            </w:r>
            <w:r w:rsidR="00D7362F" w:rsidRPr="0098374C">
              <w:rPr>
                <w:i/>
                <w:iCs/>
              </w:rPr>
              <w:t xml:space="preserve"> </w:t>
            </w:r>
            <w:r w:rsidRPr="0098374C">
              <w:rPr>
                <w:i/>
                <w:iCs/>
              </w:rPr>
              <w:t xml:space="preserve">- </w:t>
            </w:r>
            <w:r w:rsidR="00D7362F" w:rsidRPr="0098374C">
              <w:rPr>
                <w:i/>
                <w:iCs/>
                <w:sz w:val="20"/>
                <w:szCs w:val="20"/>
              </w:rPr>
              <w:t>until March 2025</w:t>
            </w:r>
          </w:p>
          <w:p w14:paraId="7C99F9FE" w14:textId="593C2D3D" w:rsidR="00D7362F" w:rsidRDefault="0098374C" w:rsidP="001317BC">
            <w:pPr>
              <w:ind w:left="311" w:hanging="311"/>
            </w:pPr>
            <w:r>
              <w:t>Cllr</w:t>
            </w:r>
            <w:r w:rsidR="00D7362F">
              <w:t xml:space="preserve"> Edward Mundy</w:t>
            </w:r>
          </w:p>
          <w:p w14:paraId="3A187332" w14:textId="4783DDAB" w:rsidR="00D7362F" w:rsidRDefault="0098374C" w:rsidP="001317BC">
            <w:pPr>
              <w:ind w:left="311" w:hanging="311"/>
            </w:pPr>
            <w:r>
              <w:t>Cllr</w:t>
            </w:r>
            <w:r w:rsidR="00D7362F">
              <w:t xml:space="preserve"> Simon Ottino</w:t>
            </w:r>
          </w:p>
          <w:p w14:paraId="57080A9F" w14:textId="14E105DE" w:rsidR="00D7362F" w:rsidRDefault="0098374C" w:rsidP="001317BC">
            <w:pPr>
              <w:ind w:left="311" w:hanging="311"/>
            </w:pPr>
            <w:r>
              <w:t>Cllr</w:t>
            </w:r>
            <w:r w:rsidR="00D7362F">
              <w:t xml:space="preserve"> Asima Qayyum</w:t>
            </w:r>
          </w:p>
          <w:p w14:paraId="6A8C5E36" w14:textId="0C9F7190" w:rsidR="00D7362F" w:rsidRDefault="0098374C" w:rsidP="001317BC">
            <w:pPr>
              <w:ind w:left="311" w:hanging="311"/>
            </w:pPr>
            <w:r>
              <w:t>Cllr</w:t>
            </w:r>
            <w:r w:rsidR="00D7362F">
              <w:t xml:space="preserve"> Dianne Regisford</w:t>
            </w:r>
          </w:p>
          <w:p w14:paraId="26071F67" w14:textId="7B73F0F3" w:rsidR="00D7362F" w:rsidRPr="0098374C" w:rsidRDefault="0098374C" w:rsidP="001317BC">
            <w:pPr>
              <w:ind w:left="311" w:hanging="311"/>
              <w:rPr>
                <w:i/>
                <w:iCs/>
                <w:sz w:val="20"/>
                <w:szCs w:val="20"/>
              </w:rPr>
            </w:pPr>
            <w:r>
              <w:t>Cllr</w:t>
            </w:r>
            <w:r w:rsidR="00D7362F">
              <w:t xml:space="preserve"> Ajaz Rehman</w:t>
            </w:r>
            <w:r w:rsidR="00D7362F" w:rsidRPr="0098374C">
              <w:rPr>
                <w:i/>
                <w:iCs/>
              </w:rPr>
              <w:t xml:space="preserve"> </w:t>
            </w:r>
            <w:r w:rsidRPr="0098374C">
              <w:rPr>
                <w:i/>
                <w:iCs/>
              </w:rPr>
              <w:t xml:space="preserve">- </w:t>
            </w:r>
            <w:r w:rsidR="00D7362F" w:rsidRPr="0098374C">
              <w:rPr>
                <w:i/>
                <w:iCs/>
                <w:sz w:val="20"/>
                <w:szCs w:val="20"/>
              </w:rPr>
              <w:t>from March 2025</w:t>
            </w:r>
          </w:p>
          <w:p w14:paraId="7A4C6777" w14:textId="26C8D0BF" w:rsidR="00D7362F" w:rsidRDefault="0098374C" w:rsidP="001317BC">
            <w:pPr>
              <w:ind w:left="311" w:hanging="311"/>
            </w:pPr>
            <w:r>
              <w:t>Cllr</w:t>
            </w:r>
            <w:r w:rsidR="00D7362F">
              <w:t xml:space="preserve"> Mike Rowley</w:t>
            </w:r>
          </w:p>
          <w:p w14:paraId="57E31C0C" w14:textId="04104200" w:rsidR="00D7362F" w:rsidRDefault="0098374C" w:rsidP="001317BC">
            <w:pPr>
              <w:ind w:left="311" w:hanging="311"/>
            </w:pPr>
            <w:r>
              <w:t>Cllr</w:t>
            </w:r>
            <w:r w:rsidR="00D7362F">
              <w:t xml:space="preserve"> Anne Stares</w:t>
            </w:r>
          </w:p>
        </w:tc>
        <w:tc>
          <w:tcPr>
            <w:tcW w:w="4343" w:type="dxa"/>
          </w:tcPr>
          <w:p w14:paraId="48D26072" w14:textId="3B50AFDF" w:rsidR="001317BC" w:rsidRPr="003302F0" w:rsidRDefault="001317BC" w:rsidP="009F708C">
            <w:pPr>
              <w:spacing w:after="120"/>
              <w:ind w:left="425" w:hanging="425"/>
              <w:jc w:val="center"/>
              <w:rPr>
                <w:b/>
                <w:bCs/>
              </w:rPr>
            </w:pPr>
            <w:r w:rsidRPr="003302F0">
              <w:rPr>
                <w:b/>
                <w:bCs/>
              </w:rPr>
              <w:t>Finance and Performance Panel</w:t>
            </w:r>
          </w:p>
          <w:p w14:paraId="1BAC4321" w14:textId="42AA5F97" w:rsidR="001317BC" w:rsidRDefault="001317BC" w:rsidP="001317BC">
            <w:pPr>
              <w:ind w:left="426" w:hanging="426"/>
            </w:pPr>
            <w:r>
              <w:t>Cllr James Fry (Chair)</w:t>
            </w:r>
          </w:p>
          <w:p w14:paraId="49CAD2D9" w14:textId="44C9C2E7" w:rsidR="001317BC" w:rsidRDefault="001317BC" w:rsidP="001317BC">
            <w:pPr>
              <w:ind w:left="426" w:hanging="426"/>
            </w:pPr>
            <w:r>
              <w:t>Cllr Dr Christopher Smowton</w:t>
            </w:r>
          </w:p>
          <w:p w14:paraId="2F677E90" w14:textId="334E81FA" w:rsidR="001317BC" w:rsidRDefault="001317BC" w:rsidP="001317BC">
            <w:pPr>
              <w:pStyle w:val="ListParagraph"/>
              <w:numPr>
                <w:ilvl w:val="0"/>
                <w:numId w:val="0"/>
              </w:numPr>
              <w:spacing w:after="0"/>
            </w:pPr>
            <w:r>
              <w:t>Cllr Chris Jarvis</w:t>
            </w:r>
          </w:p>
          <w:p w14:paraId="3EB7D964" w14:textId="6E33C056" w:rsidR="00B11530" w:rsidRDefault="001317BC" w:rsidP="001317BC">
            <w:pPr>
              <w:pStyle w:val="ListParagraph"/>
              <w:numPr>
                <w:ilvl w:val="0"/>
                <w:numId w:val="0"/>
              </w:numPr>
              <w:spacing w:after="0"/>
            </w:pPr>
            <w:r>
              <w:t>Cllr Ian Yeatman</w:t>
            </w:r>
          </w:p>
        </w:tc>
      </w:tr>
      <w:tr w:rsidR="00B11530" w14:paraId="6E2A32C1" w14:textId="77777777" w:rsidTr="00DB51F2">
        <w:trPr>
          <w:trHeight w:val="2110"/>
        </w:trPr>
        <w:tc>
          <w:tcPr>
            <w:tcW w:w="4247" w:type="dxa"/>
            <w:vMerge/>
          </w:tcPr>
          <w:p w14:paraId="77CCF36B" w14:textId="77777777" w:rsidR="00B11530" w:rsidRDefault="00B11530" w:rsidP="00DB7314">
            <w:pPr>
              <w:pStyle w:val="ListParagraph"/>
              <w:numPr>
                <w:ilvl w:val="0"/>
                <w:numId w:val="0"/>
              </w:numPr>
            </w:pPr>
          </w:p>
        </w:tc>
        <w:tc>
          <w:tcPr>
            <w:tcW w:w="4343" w:type="dxa"/>
          </w:tcPr>
          <w:p w14:paraId="00DFD15E" w14:textId="77777777" w:rsidR="00B11530" w:rsidRPr="003302F0" w:rsidRDefault="0098374C" w:rsidP="009F708C">
            <w:pPr>
              <w:spacing w:after="120"/>
              <w:ind w:left="425" w:hanging="425"/>
              <w:jc w:val="center"/>
              <w:rPr>
                <w:b/>
                <w:bCs/>
              </w:rPr>
            </w:pPr>
            <w:r w:rsidRPr="003302F0">
              <w:rPr>
                <w:b/>
                <w:bCs/>
              </w:rPr>
              <w:t>Housing and Homelessness Panel</w:t>
            </w:r>
          </w:p>
          <w:p w14:paraId="4910E71F" w14:textId="5EF1B193" w:rsidR="0098374C" w:rsidRDefault="0098374C" w:rsidP="0098374C">
            <w:pPr>
              <w:pStyle w:val="ListParagraph"/>
              <w:numPr>
                <w:ilvl w:val="0"/>
                <w:numId w:val="0"/>
              </w:numPr>
              <w:spacing w:after="0"/>
            </w:pPr>
            <w:r>
              <w:t>Cllr Lizzie Diggins (Chair)</w:t>
            </w:r>
          </w:p>
          <w:p w14:paraId="51736A64" w14:textId="77777777" w:rsidR="0098374C" w:rsidRDefault="0098374C" w:rsidP="0098374C">
            <w:pPr>
              <w:pStyle w:val="ListParagraph"/>
              <w:numPr>
                <w:ilvl w:val="0"/>
                <w:numId w:val="0"/>
              </w:numPr>
              <w:spacing w:after="0"/>
            </w:pPr>
            <w:r>
              <w:t>Cllr Theodore Jupp</w:t>
            </w:r>
          </w:p>
          <w:p w14:paraId="50E15D57" w14:textId="77777777" w:rsidR="0098374C" w:rsidRDefault="0098374C" w:rsidP="0098374C">
            <w:pPr>
              <w:pStyle w:val="ListParagraph"/>
              <w:numPr>
                <w:ilvl w:val="0"/>
                <w:numId w:val="0"/>
              </w:numPr>
              <w:spacing w:after="0"/>
            </w:pPr>
            <w:r>
              <w:t>Cllr Edward Mundy</w:t>
            </w:r>
          </w:p>
          <w:p w14:paraId="034F0C45" w14:textId="77777777" w:rsidR="0098374C" w:rsidRDefault="0098374C" w:rsidP="0098374C">
            <w:pPr>
              <w:pStyle w:val="ListParagraph"/>
              <w:numPr>
                <w:ilvl w:val="0"/>
                <w:numId w:val="0"/>
              </w:numPr>
              <w:spacing w:after="0"/>
            </w:pPr>
            <w:r>
              <w:t>Cllr Asima Qayyum</w:t>
            </w:r>
          </w:p>
          <w:p w14:paraId="729AFC20" w14:textId="77777777" w:rsidR="0098374C" w:rsidRDefault="0098374C" w:rsidP="0098374C">
            <w:pPr>
              <w:pStyle w:val="ListParagraph"/>
              <w:numPr>
                <w:ilvl w:val="0"/>
                <w:numId w:val="0"/>
              </w:numPr>
              <w:spacing w:after="0"/>
            </w:pPr>
            <w:r>
              <w:t>Cllr Rosie Rawle</w:t>
            </w:r>
          </w:p>
          <w:p w14:paraId="0CA34211" w14:textId="60535AA3" w:rsidR="0098374C" w:rsidRPr="0098374C" w:rsidRDefault="0098374C" w:rsidP="0098374C">
            <w:pPr>
              <w:pStyle w:val="ListParagraph"/>
              <w:numPr>
                <w:ilvl w:val="0"/>
                <w:numId w:val="0"/>
              </w:numPr>
              <w:spacing w:after="0"/>
            </w:pPr>
            <w:r>
              <w:t>Cllr Anne Stares</w:t>
            </w:r>
          </w:p>
        </w:tc>
      </w:tr>
      <w:tr w:rsidR="00B11530" w14:paraId="2348C0F3" w14:textId="77777777" w:rsidTr="00DB51F2">
        <w:trPr>
          <w:trHeight w:val="1559"/>
        </w:trPr>
        <w:tc>
          <w:tcPr>
            <w:tcW w:w="4247" w:type="dxa"/>
            <w:vMerge/>
          </w:tcPr>
          <w:p w14:paraId="63EA193C" w14:textId="77777777" w:rsidR="00B11530" w:rsidRDefault="00B11530" w:rsidP="00DB7314">
            <w:pPr>
              <w:pStyle w:val="ListParagraph"/>
              <w:numPr>
                <w:ilvl w:val="0"/>
                <w:numId w:val="0"/>
              </w:numPr>
            </w:pPr>
          </w:p>
        </w:tc>
        <w:tc>
          <w:tcPr>
            <w:tcW w:w="4343" w:type="dxa"/>
          </w:tcPr>
          <w:p w14:paraId="5C43BC6B" w14:textId="77777777" w:rsidR="00B11530" w:rsidRPr="003302F0" w:rsidRDefault="0098374C" w:rsidP="009F708C">
            <w:pPr>
              <w:spacing w:after="120"/>
              <w:ind w:left="425" w:hanging="425"/>
              <w:jc w:val="center"/>
              <w:rPr>
                <w:b/>
                <w:bCs/>
              </w:rPr>
            </w:pPr>
            <w:r w:rsidRPr="003302F0">
              <w:rPr>
                <w:b/>
                <w:bCs/>
              </w:rPr>
              <w:t>Climate and Environment Panel</w:t>
            </w:r>
          </w:p>
          <w:p w14:paraId="332D9D6E" w14:textId="77777777" w:rsidR="0098374C" w:rsidRDefault="0098374C" w:rsidP="0098374C">
            <w:pPr>
              <w:pStyle w:val="ListParagraph"/>
              <w:numPr>
                <w:ilvl w:val="0"/>
                <w:numId w:val="0"/>
              </w:numPr>
              <w:spacing w:after="0"/>
            </w:pPr>
            <w:r>
              <w:t>Cllr Emily Kerr (Chair)</w:t>
            </w:r>
          </w:p>
          <w:p w14:paraId="5E1CFE56" w14:textId="77777777" w:rsidR="0098374C" w:rsidRDefault="0098374C" w:rsidP="0098374C">
            <w:pPr>
              <w:pStyle w:val="ListParagraph"/>
              <w:numPr>
                <w:ilvl w:val="0"/>
                <w:numId w:val="0"/>
              </w:numPr>
              <w:spacing w:after="0"/>
            </w:pPr>
            <w:r>
              <w:t>Cllr Judith Harley</w:t>
            </w:r>
          </w:p>
          <w:p w14:paraId="6B846995" w14:textId="77777777" w:rsidR="0098374C" w:rsidRDefault="0098374C" w:rsidP="0098374C">
            <w:pPr>
              <w:pStyle w:val="ListParagraph"/>
              <w:numPr>
                <w:ilvl w:val="0"/>
                <w:numId w:val="0"/>
              </w:numPr>
              <w:spacing w:after="0"/>
            </w:pPr>
            <w:r>
              <w:t>Cllr Jemima Hunt</w:t>
            </w:r>
          </w:p>
          <w:p w14:paraId="26D70E35" w14:textId="19C911DD" w:rsidR="0098374C" w:rsidRPr="0098374C" w:rsidRDefault="0098374C" w:rsidP="0098374C">
            <w:pPr>
              <w:pStyle w:val="ListParagraph"/>
              <w:numPr>
                <w:ilvl w:val="0"/>
                <w:numId w:val="0"/>
              </w:numPr>
              <w:spacing w:after="0"/>
            </w:pPr>
            <w:r>
              <w:t>Cllr Katherine Miles</w:t>
            </w:r>
          </w:p>
        </w:tc>
      </w:tr>
    </w:tbl>
    <w:p w14:paraId="63EFCE58" w14:textId="77777777" w:rsidR="00DB7314" w:rsidRDefault="00DB7314" w:rsidP="00554A49">
      <w:pPr>
        <w:ind w:left="426" w:hanging="426"/>
      </w:pPr>
    </w:p>
    <w:p w14:paraId="7195E9F3" w14:textId="71236C01" w:rsidR="007C6B76" w:rsidRDefault="00AF3C5B" w:rsidP="0045391F">
      <w:pPr>
        <w:pStyle w:val="ListParagraph"/>
      </w:pPr>
      <w:r>
        <w:t>T</w:t>
      </w:r>
      <w:r w:rsidR="007C6B76">
        <w:t xml:space="preserve">he </w:t>
      </w:r>
      <w:r w:rsidR="0068415C">
        <w:t>Committee</w:t>
      </w:r>
      <w:r w:rsidR="007C6B76">
        <w:t xml:space="preserve"> saw a </w:t>
      </w:r>
      <w:r w:rsidR="005B5597">
        <w:t>minor</w:t>
      </w:r>
      <w:r w:rsidR="007C6B76">
        <w:t xml:space="preserve"> change</w:t>
      </w:r>
      <w:r w:rsidR="0068415C">
        <w:t xml:space="preserve"> in its membership</w:t>
      </w:r>
      <w:r>
        <w:t xml:space="preserve"> in March 2025</w:t>
      </w:r>
      <w:r w:rsidR="00181C7A">
        <w:t xml:space="preserve"> </w:t>
      </w:r>
      <w:r w:rsidR="00B55967">
        <w:t>when</w:t>
      </w:r>
      <w:r w:rsidR="00181C7A">
        <w:t xml:space="preserve"> the Real Independent Group</w:t>
      </w:r>
      <w:r w:rsidR="00B55967">
        <w:t xml:space="preserve"> requested</w:t>
      </w:r>
      <w:r w:rsidR="00181C7A">
        <w:t xml:space="preserve"> to vacate their seat. </w:t>
      </w:r>
      <w:r w:rsidR="00B55967">
        <w:t xml:space="preserve">Following approval by Council, </w:t>
      </w:r>
      <w:r w:rsidR="00157804">
        <w:t>the seat</w:t>
      </w:r>
      <w:r w:rsidR="00C36F6C">
        <w:t xml:space="preserve"> previously held by Councillor Malik</w:t>
      </w:r>
      <w:r w:rsidR="00157804">
        <w:t xml:space="preserve"> was reallocated </w:t>
      </w:r>
      <w:r w:rsidR="00181C7A">
        <w:t>to Councillor Rehman</w:t>
      </w:r>
      <w:r w:rsidR="00B55967">
        <w:t xml:space="preserve"> of the Oxford Independent Group</w:t>
      </w:r>
      <w:r w:rsidR="00181C7A">
        <w:t>.</w:t>
      </w:r>
    </w:p>
    <w:p w14:paraId="51A448E1" w14:textId="71E30606" w:rsidR="00157804" w:rsidRDefault="0087380B" w:rsidP="00157804">
      <w:pPr>
        <w:pStyle w:val="ListParagraph"/>
      </w:pPr>
      <w:r>
        <w:lastRenderedPageBreak/>
        <w:t>The Committee’s work balanced between consideration of Cabinet reports and commissioned items</w:t>
      </w:r>
      <w:r w:rsidR="00B55967">
        <w:t>, with the</w:t>
      </w:r>
      <w:r w:rsidR="00AF3C5B">
        <w:t xml:space="preserve"> aim</w:t>
      </w:r>
      <w:r w:rsidR="00B55967">
        <w:t xml:space="preserve"> to</w:t>
      </w:r>
      <w:r w:rsidR="0045391F">
        <w:t xml:space="preserve"> contribu</w:t>
      </w:r>
      <w:r w:rsidR="00B55967">
        <w:t>te</w:t>
      </w:r>
      <w:r w:rsidR="0045391F">
        <w:t xml:space="preserve"> ideas and evidence </w:t>
      </w:r>
      <w:r w:rsidR="00C36F6C">
        <w:t>to policy</w:t>
      </w:r>
      <w:r w:rsidR="0045391F">
        <w:t xml:space="preserve"> development, </w:t>
      </w:r>
      <w:r w:rsidR="00AF3C5B">
        <w:t>holding decision-makers to account</w:t>
      </w:r>
      <w:r w:rsidR="00C36F6C">
        <w:t>, and</w:t>
      </w:r>
      <w:r w:rsidR="0045391F">
        <w:t xml:space="preserve"> support the continual improvement of Council services.</w:t>
      </w:r>
      <w:r>
        <w:t xml:space="preserve"> </w:t>
      </w:r>
    </w:p>
    <w:p w14:paraId="39ADEBFB" w14:textId="77777777" w:rsidR="00AE290C" w:rsidRDefault="00AE290C" w:rsidP="00AE290C"/>
    <w:p w14:paraId="6357C269" w14:textId="3500C976" w:rsidR="00AE290C" w:rsidRDefault="0045391F" w:rsidP="00AE290C">
      <w:pPr>
        <w:pStyle w:val="Heading1"/>
      </w:pPr>
      <w:r>
        <w:t>Summary of activities</w:t>
      </w:r>
    </w:p>
    <w:p w14:paraId="6042C04B" w14:textId="73FF64CE" w:rsidR="00AE290C" w:rsidRDefault="00AE290C" w:rsidP="00AE290C">
      <w:pPr>
        <w:pStyle w:val="ListParagraph"/>
      </w:pPr>
      <w:r>
        <w:t>During 2024/25</w:t>
      </w:r>
      <w:r w:rsidR="00C36F6C">
        <w:t>,</w:t>
      </w:r>
      <w:r>
        <w:t xml:space="preserve"> the Scrutiny Committee held 11 meetings (9 ordinary meetings, 1 informal remote meeting and 1 extraordinary meeting)</w:t>
      </w:r>
      <w:r w:rsidR="00C36F6C">
        <w:t>.</w:t>
      </w:r>
      <w:r>
        <w:t xml:space="preserve"> </w:t>
      </w:r>
      <w:r w:rsidR="00C36F6C">
        <w:t>T</w:t>
      </w:r>
      <w:r>
        <w:t xml:space="preserve">he </w:t>
      </w:r>
      <w:r w:rsidR="0045391F">
        <w:t xml:space="preserve">Panels collectively held </w:t>
      </w:r>
      <w:r w:rsidR="008132A2">
        <w:t xml:space="preserve">16 meetings (6 meetings of </w:t>
      </w:r>
      <w:r>
        <w:t>Finance and Performance Panel,</w:t>
      </w:r>
      <w:r w:rsidR="008132A2">
        <w:t xml:space="preserve"> 5 meetings of</w:t>
      </w:r>
      <w:r>
        <w:t xml:space="preserve"> the Housing and Homelessness Panel</w:t>
      </w:r>
      <w:r w:rsidR="008132A2">
        <w:t>, and 5 meetings of</w:t>
      </w:r>
      <w:r>
        <w:t xml:space="preserve"> the Climate and Environment Panel</w:t>
      </w:r>
      <w:r w:rsidR="00AF3C5B">
        <w:t>)</w:t>
      </w:r>
      <w:r w:rsidR="008132A2">
        <w:t xml:space="preserve">. </w:t>
      </w:r>
    </w:p>
    <w:p w14:paraId="55271E37" w14:textId="273BEDC4" w:rsidR="00CC726D" w:rsidRDefault="008132A2" w:rsidP="00296ABC">
      <w:pPr>
        <w:pStyle w:val="ListParagraph"/>
      </w:pPr>
      <w:r>
        <w:t xml:space="preserve">The Committee and its Panels collectively made a total of </w:t>
      </w:r>
      <w:r w:rsidR="002E4ECF">
        <w:rPr>
          <w:b/>
          <w:bCs/>
        </w:rPr>
        <w:t>96</w:t>
      </w:r>
      <w:r w:rsidRPr="00CC726D">
        <w:rPr>
          <w:b/>
          <w:bCs/>
        </w:rPr>
        <w:t xml:space="preserve"> recommendations</w:t>
      </w:r>
      <w:r w:rsidR="00CC726D" w:rsidRPr="00CC726D">
        <w:rPr>
          <w:b/>
          <w:bCs/>
        </w:rPr>
        <w:t xml:space="preserve"> </w:t>
      </w:r>
      <w:r w:rsidR="00CC726D">
        <w:t>to Cabinet across a wide range of policy areas</w:t>
      </w:r>
      <w:r>
        <w:t>. Of which</w:t>
      </w:r>
      <w:r w:rsidR="008C7B4F">
        <w:t xml:space="preserve">, </w:t>
      </w:r>
      <w:r>
        <w:t>5</w:t>
      </w:r>
      <w:r w:rsidR="002E4ECF">
        <w:t>9</w:t>
      </w:r>
      <w:r w:rsidR="008C7B4F">
        <w:t xml:space="preserve"> were agreed, </w:t>
      </w:r>
      <w:r w:rsidR="002E4ECF">
        <w:t>16</w:t>
      </w:r>
      <w:r>
        <w:t xml:space="preserve"> </w:t>
      </w:r>
      <w:r w:rsidR="008C7B4F">
        <w:t xml:space="preserve">agreed in-part, and </w:t>
      </w:r>
      <w:r w:rsidR="00C84A6B">
        <w:t>15</w:t>
      </w:r>
      <w:r w:rsidR="008C7B4F">
        <w:t xml:space="preserve"> were not agreed.</w:t>
      </w:r>
      <w:r w:rsidR="00CC726D">
        <w:t xml:space="preserve"> </w:t>
      </w:r>
      <w:r>
        <w:t xml:space="preserve">Cabinet </w:t>
      </w:r>
      <w:r w:rsidR="00B55967">
        <w:t xml:space="preserve">did not indicate its position on 6 recommendations, </w:t>
      </w:r>
      <w:r w:rsidR="00603CB4">
        <w:t>provid</w:t>
      </w:r>
      <w:r w:rsidR="00B55967">
        <w:t>ing only</w:t>
      </w:r>
      <w:r w:rsidR="00603CB4">
        <w:t xml:space="preserve"> written commentar</w:t>
      </w:r>
      <w:r w:rsidR="00B55967">
        <w:t>ies</w:t>
      </w:r>
      <w:r>
        <w:t>.</w:t>
      </w:r>
      <w:r w:rsidR="00250DA2">
        <w:t xml:space="preserve"> </w:t>
      </w:r>
    </w:p>
    <w:p w14:paraId="267D803B" w14:textId="71B85ACF" w:rsidR="008132A2" w:rsidRDefault="00CC726D" w:rsidP="00296ABC">
      <w:pPr>
        <w:pStyle w:val="ListParagraph"/>
      </w:pPr>
      <w:r>
        <w:t>Whil</w:t>
      </w:r>
      <w:r w:rsidR="00B55967">
        <w:t xml:space="preserve">st </w:t>
      </w:r>
      <w:r>
        <w:t>not all recommendations were agreed, the</w:t>
      </w:r>
      <w:r w:rsidR="00B55967">
        <w:t xml:space="preserve"> Committee believe they</w:t>
      </w:r>
      <w:r>
        <w:t xml:space="preserve"> form</w:t>
      </w:r>
      <w:r w:rsidR="00B55967">
        <w:t>ed</w:t>
      </w:r>
      <w:r>
        <w:t xml:space="preserve"> a constructive part of the policy and decision-making process</w:t>
      </w:r>
      <w:r w:rsidR="00B55967">
        <w:t>,</w:t>
      </w:r>
      <w:r>
        <w:t xml:space="preserve"> and provide</w:t>
      </w:r>
      <w:r w:rsidR="00B55967">
        <w:t>d</w:t>
      </w:r>
      <w:r>
        <w:t xml:space="preserve"> opportunities for the function to influence Council decisions in a meaningful way. </w:t>
      </w:r>
      <w:r w:rsidR="00250DA2" w:rsidRPr="00250DA2">
        <w:t xml:space="preserve">A breakdown of Scrutiny recommendations and whether they were agreed, agreed in part, or not agreed is </w:t>
      </w:r>
      <w:r w:rsidR="00060AD7">
        <w:t xml:space="preserve">supplied </w:t>
      </w:r>
      <w:r w:rsidR="00B55967">
        <w:t>in</w:t>
      </w:r>
      <w:r w:rsidR="00250DA2" w:rsidRPr="00250DA2">
        <w:t xml:space="preserve"> Appendix </w:t>
      </w:r>
      <w:r w:rsidR="00066E2A">
        <w:t>1</w:t>
      </w:r>
      <w:r w:rsidR="00250DA2" w:rsidRPr="00250DA2">
        <w:t xml:space="preserve">. </w:t>
      </w:r>
    </w:p>
    <w:p w14:paraId="1771A29A" w14:textId="092D6994" w:rsidR="00250DA2" w:rsidRDefault="00603CB4" w:rsidP="00AE290C">
      <w:pPr>
        <w:pStyle w:val="ListParagraph"/>
      </w:pPr>
      <w:r w:rsidRPr="00603CB4">
        <w:t>Scrutiny covered a broad range of issues this year, reflecting both its statutory responsibilities and wider areas</w:t>
      </w:r>
      <w:r w:rsidR="00250DA2">
        <w:t>:</w:t>
      </w:r>
    </w:p>
    <w:p w14:paraId="2FA9F1A6" w14:textId="1BBADD37" w:rsidR="00CB1B80" w:rsidRDefault="00CB1B80" w:rsidP="00296ABC">
      <w:pPr>
        <w:pStyle w:val="ListParagraph"/>
        <w:numPr>
          <w:ilvl w:val="0"/>
          <w:numId w:val="6"/>
        </w:numPr>
      </w:pPr>
      <w:r w:rsidRPr="000C632F">
        <w:rPr>
          <w:b/>
          <w:bCs/>
        </w:rPr>
        <w:t xml:space="preserve">The </w:t>
      </w:r>
      <w:r w:rsidR="00603CB4" w:rsidRPr="000C632F">
        <w:rPr>
          <w:b/>
          <w:bCs/>
        </w:rPr>
        <w:t xml:space="preserve">Scrutiny </w:t>
      </w:r>
      <w:r w:rsidRPr="000C632F">
        <w:rPr>
          <w:b/>
          <w:bCs/>
        </w:rPr>
        <w:t>Committee</w:t>
      </w:r>
      <w:r>
        <w:t xml:space="preserve"> </w:t>
      </w:r>
      <w:r w:rsidR="00603CB4">
        <w:t xml:space="preserve">considered cross-cutting strategies </w:t>
      </w:r>
      <w:r w:rsidR="00B55967">
        <w:t>including</w:t>
      </w:r>
      <w:r w:rsidR="00603CB4">
        <w:t xml:space="preserve"> </w:t>
      </w:r>
      <w:r w:rsidR="00B55967">
        <w:t xml:space="preserve">the </w:t>
      </w:r>
      <w:r w:rsidR="00603CB4">
        <w:t>thriving communities</w:t>
      </w:r>
      <w:r w:rsidR="00B55967">
        <w:t xml:space="preserve"> strategy</w:t>
      </w:r>
      <w:r w:rsidR="00603CB4">
        <w:t xml:space="preserve">, the council’s internal equalities review, and investment plans for leisure services. It looked at </w:t>
      </w:r>
      <w:r w:rsidR="0027427A">
        <w:t xml:space="preserve">the </w:t>
      </w:r>
      <w:r w:rsidR="00603CB4">
        <w:t>c</w:t>
      </w:r>
      <w:r>
        <w:t>ouncil of sanctuary</w:t>
      </w:r>
      <w:r w:rsidR="0099489E">
        <w:t xml:space="preserve"> framework</w:t>
      </w:r>
      <w:r w:rsidR="00603CB4">
        <w:t xml:space="preserve"> and </w:t>
      </w:r>
      <w:r w:rsidR="0027427A">
        <w:t>commissioned items on anti-social behaviour</w:t>
      </w:r>
      <w:r w:rsidR="00724BB1">
        <w:t xml:space="preserve">, </w:t>
      </w:r>
      <w:r w:rsidR="00954CAE">
        <w:t xml:space="preserve">adult exploitation and </w:t>
      </w:r>
      <w:r w:rsidR="00F63F46">
        <w:t>modern-day</w:t>
      </w:r>
      <w:r w:rsidR="00954CAE">
        <w:t xml:space="preserve"> slavery, </w:t>
      </w:r>
      <w:r w:rsidR="00B55967">
        <w:t xml:space="preserve">update on the </w:t>
      </w:r>
      <w:r w:rsidR="00724BB1">
        <w:t>development of</w:t>
      </w:r>
      <w:r w:rsidR="00B55967">
        <w:t xml:space="preserve"> the </w:t>
      </w:r>
      <w:r w:rsidR="00724BB1">
        <w:t xml:space="preserve">Oxford </w:t>
      </w:r>
      <w:r w:rsidR="00603CB4">
        <w:t>r</w:t>
      </w:r>
      <w:r w:rsidR="00724BB1">
        <w:t xml:space="preserve">iver </w:t>
      </w:r>
      <w:r w:rsidR="00603CB4">
        <w:t>a</w:t>
      </w:r>
      <w:r w:rsidR="00724BB1">
        <w:t xml:space="preserve">ction plan, </w:t>
      </w:r>
      <w:r>
        <w:t>an</w:t>
      </w:r>
      <w:r w:rsidR="00724BB1">
        <w:t xml:space="preserve">d </w:t>
      </w:r>
      <w:r w:rsidR="00603CB4">
        <w:t>how responsibilities around flood risk management are coordinated between different bodies, leading to some valuable clarity being gained.</w:t>
      </w:r>
      <w:r w:rsidR="0080221E">
        <w:t xml:space="preserve"> </w:t>
      </w:r>
    </w:p>
    <w:p w14:paraId="0A7966FC" w14:textId="0AB7D849" w:rsidR="00250DA2" w:rsidRDefault="00250DA2" w:rsidP="00250DA2">
      <w:pPr>
        <w:pStyle w:val="ListParagraph"/>
        <w:numPr>
          <w:ilvl w:val="0"/>
          <w:numId w:val="6"/>
        </w:numPr>
      </w:pPr>
      <w:r w:rsidRPr="000C632F">
        <w:rPr>
          <w:b/>
          <w:bCs/>
        </w:rPr>
        <w:t xml:space="preserve">The Housing and Homelessness Panel </w:t>
      </w:r>
      <w:r>
        <w:t>considered</w:t>
      </w:r>
      <w:r w:rsidR="005B5597">
        <w:t xml:space="preserve"> </w:t>
      </w:r>
      <w:r w:rsidR="00603CB4">
        <w:t xml:space="preserve">key </w:t>
      </w:r>
      <w:r w:rsidR="005B5597" w:rsidRPr="005B5597">
        <w:t xml:space="preserve">strategic housing and landlord issues </w:t>
      </w:r>
      <w:r w:rsidR="00603CB4">
        <w:t xml:space="preserve">including the development of tenancy engagement strategy, </w:t>
      </w:r>
      <w:r w:rsidR="00B55967">
        <w:t xml:space="preserve">roll-out of selective licensing, </w:t>
      </w:r>
      <w:r w:rsidR="00603CB4">
        <w:t xml:space="preserve">and implementation of the HRA asset management strategy. The Panel reviewed the performance of homelessness </w:t>
      </w:r>
      <w:r w:rsidR="00B55967">
        <w:t xml:space="preserve">and landlord </w:t>
      </w:r>
      <w:r w:rsidR="00603CB4">
        <w:t xml:space="preserve">services and ongoing efforts to reduce rough sleeping and temporary accommodation use. There was strong interest from Panel Members in how tenant voices are embedded in decision-making, </w:t>
      </w:r>
      <w:r w:rsidR="00B55967">
        <w:t>helping</w:t>
      </w:r>
      <w:r w:rsidR="00603CB4">
        <w:t xml:space="preserve"> shape a number of key recommendations. </w:t>
      </w:r>
    </w:p>
    <w:p w14:paraId="005384D4" w14:textId="40E301C9" w:rsidR="00250DA2" w:rsidRDefault="00250DA2" w:rsidP="00250DA2">
      <w:pPr>
        <w:pStyle w:val="ListParagraph"/>
        <w:numPr>
          <w:ilvl w:val="0"/>
          <w:numId w:val="6"/>
        </w:numPr>
      </w:pPr>
      <w:r w:rsidRPr="000C632F">
        <w:rPr>
          <w:b/>
          <w:bCs/>
        </w:rPr>
        <w:t>The Climate and Environment Panel</w:t>
      </w:r>
      <w:r>
        <w:t xml:space="preserve"> </w:t>
      </w:r>
      <w:r w:rsidR="00603CB4">
        <w:t xml:space="preserve">looked at progress against the Council’s Net Zero and climate resilience ambitions. It </w:t>
      </w:r>
      <w:r w:rsidR="000C632F">
        <w:t>reviewed</w:t>
      </w:r>
      <w:r w:rsidR="00603CB4">
        <w:t xml:space="preserve"> </w:t>
      </w:r>
      <w:r w:rsidR="000C632F">
        <w:t>delivery of initiatives such as eco-moorings, solar panel feasibility at council-owned car parks, and wider energy efficiency measures. The Panel also considered updates on air quality, and played a key role in shaping the Council’s position on the expansion of the Zero Carbon Oxford Partnership (ZCOP).</w:t>
      </w:r>
    </w:p>
    <w:p w14:paraId="55CB8696" w14:textId="605ABA7D" w:rsidR="00CB1B80" w:rsidRDefault="00CB1B80" w:rsidP="00250DA2">
      <w:pPr>
        <w:pStyle w:val="ListParagraph"/>
        <w:numPr>
          <w:ilvl w:val="0"/>
          <w:numId w:val="6"/>
        </w:numPr>
      </w:pPr>
      <w:r w:rsidRPr="000C632F">
        <w:rPr>
          <w:b/>
          <w:bCs/>
        </w:rPr>
        <w:lastRenderedPageBreak/>
        <w:t>The Finance and Performance Panel</w:t>
      </w:r>
      <w:r>
        <w:t xml:space="preserve"> </w:t>
      </w:r>
      <w:r w:rsidR="000C632F">
        <w:t xml:space="preserve">provided ongoing oversight of the Council’s budget position and financial planning, including scrutiny of treasury management. It reviewed the performance of the Council’s wholly-owned companies and monitored budget outturns and quarterly performance reports. </w:t>
      </w:r>
    </w:p>
    <w:p w14:paraId="58D7D1B9" w14:textId="4AAB4893" w:rsidR="00EA5914" w:rsidRDefault="00EA5914" w:rsidP="00EA5914">
      <w:pPr>
        <w:pStyle w:val="ListParagraph"/>
      </w:pPr>
      <w:r>
        <w:t xml:space="preserve">In November 2024, the Committee convened for an extraordinary meeting to </w:t>
      </w:r>
      <w:r w:rsidRPr="00391F93">
        <w:t xml:space="preserve">consider </w:t>
      </w:r>
      <w:r>
        <w:t xml:space="preserve">a </w:t>
      </w:r>
      <w:r w:rsidRPr="00391F93">
        <w:t xml:space="preserve">call-in request pertaining to Cabinet’s decision to enter into an Option Agreement for the disposal of land at Foxwell Drive. </w:t>
      </w:r>
      <w:r w:rsidR="00EA0BB2">
        <w:t xml:space="preserve">Following </w:t>
      </w:r>
      <w:r w:rsidR="00A114BC">
        <w:t>deliberation</w:t>
      </w:r>
      <w:r w:rsidR="00237839">
        <w:t xml:space="preserve">, the Committee </w:t>
      </w:r>
      <w:r w:rsidR="00192998">
        <w:t xml:space="preserve">agreed to </w:t>
      </w:r>
      <w:r w:rsidR="00237839">
        <w:t>uph</w:t>
      </w:r>
      <w:r w:rsidR="00192998">
        <w:t>o</w:t>
      </w:r>
      <w:r w:rsidR="00237839">
        <w:t>ld Cabinet</w:t>
      </w:r>
      <w:r w:rsidR="00A114BC">
        <w:t>’s original</w:t>
      </w:r>
      <w:r w:rsidR="00237839">
        <w:t xml:space="preserve"> decision</w:t>
      </w:r>
      <w:r w:rsidR="00A114BC">
        <w:t>.</w:t>
      </w:r>
      <w:r w:rsidR="00CC5B12">
        <w:t xml:space="preserve"> </w:t>
      </w:r>
      <w:r w:rsidRPr="00391F93">
        <w:t>This was the only call-in received during the year.</w:t>
      </w:r>
    </w:p>
    <w:p w14:paraId="079B1131" w14:textId="61B1B2E4" w:rsidR="0039186D" w:rsidRDefault="005B70B3" w:rsidP="00F63908">
      <w:pPr>
        <w:pStyle w:val="ListParagraph"/>
        <w:ind w:right="-46"/>
      </w:pPr>
      <w:r>
        <w:t>This year</w:t>
      </w:r>
      <w:r w:rsidR="00724BB1">
        <w:t>, t</w:t>
      </w:r>
      <w:r w:rsidR="005B5597" w:rsidRPr="005B5597">
        <w:t>he</w:t>
      </w:r>
      <w:r w:rsidR="00724BB1" w:rsidRPr="00724BB1">
        <w:t xml:space="preserve"> Committee also re-established the </w:t>
      </w:r>
      <w:r w:rsidR="00724BB1" w:rsidRPr="000C632F">
        <w:rPr>
          <w:b/>
          <w:bCs/>
        </w:rPr>
        <w:t xml:space="preserve">Budget Review Group </w:t>
      </w:r>
      <w:r w:rsidR="00724BB1" w:rsidRPr="00724BB1">
        <w:t xml:space="preserve">to </w:t>
      </w:r>
      <w:r w:rsidR="00724BB1">
        <w:t xml:space="preserve">conduct </w:t>
      </w:r>
      <w:r w:rsidR="000C632F">
        <w:t xml:space="preserve">the annual </w:t>
      </w:r>
      <w:r w:rsidR="00724BB1" w:rsidRPr="00724BB1">
        <w:t>examin</w:t>
      </w:r>
      <w:r w:rsidR="00724BB1">
        <w:t>ation of</w:t>
      </w:r>
      <w:r w:rsidR="00724BB1" w:rsidRPr="00724BB1">
        <w:t xml:space="preserve"> the Council’s budget proposals for 2025/26</w:t>
      </w:r>
      <w:r w:rsidR="00724BB1">
        <w:t xml:space="preserve">. </w:t>
      </w:r>
      <w:r w:rsidR="000C632F">
        <w:t xml:space="preserve">The Group </w:t>
      </w:r>
      <w:r w:rsidR="005B5597" w:rsidRPr="005B5597">
        <w:t xml:space="preserve">met 5 times </w:t>
      </w:r>
      <w:r w:rsidR="000C632F">
        <w:t xml:space="preserve">between December and January, reviewing a range of evidence from </w:t>
      </w:r>
      <w:r w:rsidR="00C06457">
        <w:t>CMT</w:t>
      </w:r>
      <w:r w:rsidR="000C632F">
        <w:t xml:space="preserve"> and Cabinet Members</w:t>
      </w:r>
      <w:r w:rsidR="005B5597" w:rsidRPr="005B5597">
        <w:t xml:space="preserve">. The work of the Budget Review Group concluded with the submission of a report containing 23 recommendations to Cabinet. </w:t>
      </w:r>
      <w:r w:rsidR="000C632F">
        <w:t>The report was formally presented to Council in February 2025.</w:t>
      </w:r>
    </w:p>
    <w:p w14:paraId="68E5738D" w14:textId="2B8D7465" w:rsidR="00B55967" w:rsidRDefault="00C06457" w:rsidP="00AA4D3A">
      <w:pPr>
        <w:pStyle w:val="ListParagraph"/>
        <w:ind w:right="-330"/>
      </w:pPr>
      <w:r>
        <w:t>Further to this,</w:t>
      </w:r>
      <w:r w:rsidR="003D445C">
        <w:t xml:space="preserve"> Scrutiny</w:t>
      </w:r>
      <w:r w:rsidR="00651C00">
        <w:t xml:space="preserve"> Committee and </w:t>
      </w:r>
      <w:r w:rsidR="003D445C">
        <w:t xml:space="preserve">the </w:t>
      </w:r>
      <w:r w:rsidR="00651C00">
        <w:t xml:space="preserve">Finance and Performance Panel made a combined 8 recommendations to the Shareholder and Joint Venture Group in relation to </w:t>
      </w:r>
      <w:r w:rsidR="00AA4D3A">
        <w:t xml:space="preserve">various </w:t>
      </w:r>
      <w:r w:rsidR="00651C00">
        <w:t>businesses of the Council’s Companies.  All 8 recommendations were accepted.</w:t>
      </w:r>
    </w:p>
    <w:p w14:paraId="4DA24DBD" w14:textId="77777777" w:rsidR="00AE290C" w:rsidRDefault="00AE290C" w:rsidP="00AE290C"/>
    <w:p w14:paraId="4C7AF402" w14:textId="1678E90A" w:rsidR="00724BB1" w:rsidRDefault="00724BB1" w:rsidP="00724BB1">
      <w:pPr>
        <w:pStyle w:val="Heading1"/>
      </w:pPr>
      <w:r>
        <w:t>Impact of Scrutiny’s Work</w:t>
      </w:r>
    </w:p>
    <w:p w14:paraId="29BCC1C8" w14:textId="10FB5689" w:rsidR="005B70B3" w:rsidRDefault="00724BB1" w:rsidP="005B70B3">
      <w:pPr>
        <w:pStyle w:val="ListParagraph"/>
      </w:pPr>
      <w:r>
        <w:t>Scrutiny</w:t>
      </w:r>
      <w:r w:rsidR="000C632F">
        <w:t xml:space="preserve"> made a number of tangible contributions this year. It helped</w:t>
      </w:r>
      <w:r>
        <w:t xml:space="preserve"> strengthen the Council’s Equalities action plan</w:t>
      </w:r>
      <w:r w:rsidR="000C632F">
        <w:t xml:space="preserve"> following detailed feedback. It</w:t>
      </w:r>
      <w:r>
        <w:t xml:space="preserve"> support</w:t>
      </w:r>
      <w:r w:rsidR="000C632F">
        <w:t>ed</w:t>
      </w:r>
      <w:r>
        <w:t xml:space="preserve"> improve</w:t>
      </w:r>
      <w:r w:rsidR="000C632F">
        <w:t>ments in tenant engagement across the housing service. It raised concerns around the clarity and transparency of urgent key decisions, which have since informed governance discussions. It also helped shape the direction of the Zero Carbon Oxford Partnership strategy. In each case, scrutiny provided a space to challenge, question, and test assumptions in a constructive way.</w:t>
      </w:r>
      <w:r>
        <w:t xml:space="preserve"> </w:t>
      </w:r>
    </w:p>
    <w:p w14:paraId="780A5F48" w14:textId="77777777" w:rsidR="005B70B3" w:rsidRDefault="005B70B3" w:rsidP="005B70B3">
      <w:pPr>
        <w:pStyle w:val="ListParagraph"/>
        <w:numPr>
          <w:ilvl w:val="0"/>
          <w:numId w:val="0"/>
        </w:numPr>
        <w:ind w:left="426"/>
      </w:pPr>
    </w:p>
    <w:p w14:paraId="0B6FF8FF" w14:textId="1156BA4C" w:rsidR="005B70B3" w:rsidRDefault="005B70B3" w:rsidP="005B70B3">
      <w:pPr>
        <w:pStyle w:val="Heading1"/>
      </w:pPr>
      <w:r>
        <w:t>Reflections and looking ahead</w:t>
      </w:r>
    </w:p>
    <w:p w14:paraId="0BC372B1" w14:textId="797C8932" w:rsidR="005B5597" w:rsidRDefault="005B70B3" w:rsidP="00724BB1">
      <w:pPr>
        <w:pStyle w:val="ListParagraph"/>
      </w:pPr>
      <w:r>
        <w:t xml:space="preserve">As </w:t>
      </w:r>
      <w:r w:rsidR="000C632F">
        <w:t>ever</w:t>
      </w:r>
      <w:r>
        <w:t xml:space="preserve">, </w:t>
      </w:r>
      <w:r w:rsidR="000C632F">
        <w:t>Scrutiny</w:t>
      </w:r>
      <w:r>
        <w:t xml:space="preserve"> faced challenges</w:t>
      </w:r>
      <w:r w:rsidR="000C632F">
        <w:t>. The breadth of issues under review often meant hard decisions had to be made about what to prioritise. Timescales for considering some reports were tight, which made deep dives more difficult in some cases. And engaging residents and external voices in the process remains a continuing challenge</w:t>
      </w:r>
      <w:r w:rsidR="00651C00">
        <w:t>.</w:t>
      </w:r>
      <w:r w:rsidR="00CC726D">
        <w:t xml:space="preserve"> </w:t>
      </w:r>
      <w:r>
        <w:t>Despite these, Scrutiny remained committed to robust, evidence-led examination of issues</w:t>
      </w:r>
      <w:r w:rsidR="00651C00">
        <w:t>, not with the intention to criticise, but</w:t>
      </w:r>
      <w:r>
        <w:t xml:space="preserve"> to drive better outcomes for Oxford residents.</w:t>
      </w:r>
    </w:p>
    <w:p w14:paraId="3C4FF6EF" w14:textId="5A9E7ED1" w:rsidR="00724BB1" w:rsidRDefault="005B70B3" w:rsidP="00AE290C">
      <w:pPr>
        <w:pStyle w:val="ListParagraph"/>
      </w:pPr>
      <w:r>
        <w:t xml:space="preserve">In the year ahead, Scrutiny </w:t>
      </w:r>
      <w:r w:rsidR="007A31EB">
        <w:t>w</w:t>
      </w:r>
      <w:r w:rsidR="330F5DBB">
        <w:t xml:space="preserve">ill continue to </w:t>
      </w:r>
      <w:r w:rsidR="00EB0931">
        <w:t xml:space="preserve">review </w:t>
      </w:r>
      <w:r w:rsidR="330F5DBB">
        <w:t xml:space="preserve">the Council’s Forward Plan to identify </w:t>
      </w:r>
      <w:r w:rsidR="45607FD1">
        <w:t xml:space="preserve">reports for </w:t>
      </w:r>
      <w:r w:rsidR="00EB0931">
        <w:t xml:space="preserve">consideration </w:t>
      </w:r>
      <w:r w:rsidR="45607FD1">
        <w:t xml:space="preserve">and </w:t>
      </w:r>
      <w:r w:rsidR="00AF3C5B">
        <w:t>look</w:t>
      </w:r>
      <w:r>
        <w:t xml:space="preserve"> to focus on</w:t>
      </w:r>
      <w:r w:rsidR="00CC726D">
        <w:t xml:space="preserve"> a number of key areas including:</w:t>
      </w:r>
      <w:r>
        <w:t xml:space="preserve"> oversight of the Oxford Local Plan 204</w:t>
      </w:r>
      <w:r w:rsidR="00224A0E">
        <w:t>2</w:t>
      </w:r>
      <w:r w:rsidR="00CC726D">
        <w:t>;</w:t>
      </w:r>
      <w:r>
        <w:t xml:space="preserve"> monitoring </w:t>
      </w:r>
      <w:r w:rsidR="5C96F506">
        <w:t xml:space="preserve">the </w:t>
      </w:r>
      <w:r>
        <w:t>delivery of the Council’s key strategies</w:t>
      </w:r>
      <w:r w:rsidR="00CC726D">
        <w:t xml:space="preserve"> and priorities</w:t>
      </w:r>
      <w:r w:rsidR="007B720F">
        <w:t xml:space="preserve"> particularly around housing provision in the city and our </w:t>
      </w:r>
      <w:r w:rsidR="000F7752">
        <w:t xml:space="preserve">environmental </w:t>
      </w:r>
      <w:r w:rsidR="002B2696">
        <w:t>sustainability goals</w:t>
      </w:r>
      <w:r w:rsidR="00CC726D">
        <w:t>;</w:t>
      </w:r>
      <w:r>
        <w:t xml:space="preserve"> </w:t>
      </w:r>
      <w:r w:rsidR="00905948">
        <w:t xml:space="preserve">review </w:t>
      </w:r>
      <w:r w:rsidR="00E92B8A">
        <w:t xml:space="preserve">emerging changes to the local authority </w:t>
      </w:r>
      <w:r w:rsidR="008F39C3">
        <w:t>landscape</w:t>
      </w:r>
      <w:r w:rsidR="00E92B8A">
        <w:t xml:space="preserve">; </w:t>
      </w:r>
      <w:r>
        <w:t>support effective governance</w:t>
      </w:r>
      <w:r w:rsidR="000E5B00">
        <w:t>;</w:t>
      </w:r>
      <w:r>
        <w:t xml:space="preserve"> and </w:t>
      </w:r>
      <w:r w:rsidR="00347C58">
        <w:t>work collaboratively to ensure the scrutiny process focuses on the issues that matter most to residents</w:t>
      </w:r>
      <w:r>
        <w:t>.</w:t>
      </w:r>
    </w:p>
    <w:p w14:paraId="7969C756" w14:textId="6D55247E" w:rsidR="00E90A4C" w:rsidRDefault="007D0C1F" w:rsidP="55BFD581">
      <w:pPr>
        <w:pStyle w:val="ListParagraph"/>
      </w:pPr>
      <w:r>
        <w:lastRenderedPageBreak/>
        <w:t>Scrutiny will</w:t>
      </w:r>
      <w:r w:rsidR="001D7184">
        <w:t xml:space="preserve"> </w:t>
      </w:r>
      <w:r w:rsidR="003E7CAB">
        <w:t xml:space="preserve">also </w:t>
      </w:r>
      <w:r w:rsidR="001D7184">
        <w:t xml:space="preserve">continue to evolve and </w:t>
      </w:r>
      <w:r w:rsidR="00E66B43">
        <w:t>fine-tune</w:t>
      </w:r>
      <w:r w:rsidR="008D3963">
        <w:t xml:space="preserve"> </w:t>
      </w:r>
      <w:r w:rsidR="001D7184">
        <w:t>its procedures to</w:t>
      </w:r>
      <w:r w:rsidR="00CC7B39">
        <w:t xml:space="preserve"> </w:t>
      </w:r>
      <w:r w:rsidR="00673A90">
        <w:t xml:space="preserve">strengthen its role in </w:t>
      </w:r>
      <w:r w:rsidR="001D7184">
        <w:t>support</w:t>
      </w:r>
      <w:r w:rsidR="00673A90">
        <w:t>ing</w:t>
      </w:r>
      <w:r w:rsidR="001D7184">
        <w:t xml:space="preserve"> </w:t>
      </w:r>
      <w:r w:rsidR="00D759B8">
        <w:t xml:space="preserve">Cabinet and the Council through </w:t>
      </w:r>
      <w:r w:rsidR="001D7184">
        <w:t>robust reviews</w:t>
      </w:r>
      <w:r w:rsidR="00954DCA">
        <w:t xml:space="preserve">, </w:t>
      </w:r>
      <w:r w:rsidR="00266CEB">
        <w:t xml:space="preserve">staying </w:t>
      </w:r>
      <w:r w:rsidR="00954DCA">
        <w:t xml:space="preserve">committed to </w:t>
      </w:r>
      <w:r w:rsidR="00266CEB">
        <w:t>keepin</w:t>
      </w:r>
      <w:r w:rsidR="00954DCA">
        <w:t xml:space="preserve">g </w:t>
      </w:r>
      <w:r w:rsidR="004F336E">
        <w:t>its practices effective and proactive</w:t>
      </w:r>
      <w:r w:rsidR="009C1D83">
        <w:t>.</w:t>
      </w:r>
    </w:p>
    <w:p w14:paraId="07DDCEF4" w14:textId="7700BC26" w:rsidR="55BFD581" w:rsidRDefault="55BFD581" w:rsidP="00E90A4C">
      <w:pPr>
        <w:pStyle w:val="ListParagraph"/>
        <w:numPr>
          <w:ilvl w:val="0"/>
          <w:numId w:val="0"/>
        </w:numPr>
        <w:ind w:left="426"/>
      </w:pPr>
    </w:p>
    <w:p w14:paraId="6932F5B1" w14:textId="5CC0A86E" w:rsidR="00425F23" w:rsidRDefault="00425F23" w:rsidP="00425F23">
      <w:pPr>
        <w:pStyle w:val="Heading1"/>
      </w:pPr>
      <w:r>
        <w:t>Acknowledgements</w:t>
      </w:r>
    </w:p>
    <w:p w14:paraId="4E82404E" w14:textId="75FAD947" w:rsidR="00784911" w:rsidRDefault="00A80406" w:rsidP="55BFD581">
      <w:pPr>
        <w:pStyle w:val="ListParagraph"/>
      </w:pPr>
      <w:r>
        <w:t xml:space="preserve">The </w:t>
      </w:r>
      <w:r w:rsidR="00784911">
        <w:t xml:space="preserve">Scrutiny Committee and its Panels extend </w:t>
      </w:r>
      <w:r w:rsidR="00B54CC7">
        <w:t>their</w:t>
      </w:r>
      <w:r w:rsidR="00784911">
        <w:t xml:space="preserve"> thanks to all </w:t>
      </w:r>
      <w:r w:rsidR="00305D55">
        <w:t xml:space="preserve">Cabinet Members, </w:t>
      </w:r>
      <w:r w:rsidR="00784911">
        <w:t xml:space="preserve">Council officers, external witnesses, </w:t>
      </w:r>
      <w:r w:rsidR="00305D55">
        <w:t xml:space="preserve">and members of public who contributed to scrutiny work this </w:t>
      </w:r>
      <w:r w:rsidR="4B0B3880">
        <w:t>year</w:t>
      </w:r>
      <w:r w:rsidR="00C51B8A">
        <w:t>,</w:t>
      </w:r>
      <w:r w:rsidR="4B0B3880">
        <w:t xml:space="preserve"> and</w:t>
      </w:r>
      <w:r w:rsidR="00C51B8A">
        <w:t xml:space="preserve"> look forward to </w:t>
      </w:r>
      <w:r w:rsidR="0081405E">
        <w:t>continued</w:t>
      </w:r>
      <w:r w:rsidR="00C2043D">
        <w:t xml:space="preserve"> meaningful</w:t>
      </w:r>
      <w:r w:rsidR="0081405E">
        <w:t xml:space="preserve"> collaboration in </w:t>
      </w:r>
      <w:r w:rsidR="00E7119B">
        <w:t>2025/26.</w:t>
      </w:r>
    </w:p>
    <w:p w14:paraId="5C723292" w14:textId="77777777" w:rsidR="001A1E14" w:rsidRPr="001C2297" w:rsidRDefault="001A1E14" w:rsidP="004E24A9">
      <w:pPr>
        <w:pStyle w:val="ListParagraph"/>
        <w:numPr>
          <w:ilvl w:val="0"/>
          <w:numId w:val="0"/>
        </w:numPr>
        <w:ind w:left="426"/>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51"/>
        <w:gridCol w:w="4947"/>
      </w:tblGrid>
      <w:tr w:rsidR="004E24A9" w:rsidRPr="001356F1" w14:paraId="5A545C3E" w14:textId="77777777" w:rsidTr="00062450">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05F3D5F2" w14:textId="77777777" w:rsidR="004E24A9" w:rsidRPr="001356F1" w:rsidRDefault="004E24A9" w:rsidP="00062450">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76634B80" w14:textId="03D1020E" w:rsidR="004E24A9" w:rsidRPr="001356F1" w:rsidRDefault="00BE60FE" w:rsidP="00062450">
            <w:r>
              <w:t>Celeste Reyeslao</w:t>
            </w:r>
          </w:p>
        </w:tc>
      </w:tr>
      <w:tr w:rsidR="004E24A9" w:rsidRPr="001356F1" w14:paraId="46FBD4CD" w14:textId="77777777" w:rsidTr="00062450">
        <w:trPr>
          <w:cantSplit/>
          <w:trHeight w:val="396"/>
        </w:trPr>
        <w:tc>
          <w:tcPr>
            <w:tcW w:w="3969" w:type="dxa"/>
            <w:tcBorders>
              <w:top w:val="single" w:sz="8" w:space="0" w:color="000000"/>
              <w:left w:val="single" w:sz="8" w:space="0" w:color="000000"/>
              <w:bottom w:val="nil"/>
              <w:right w:val="nil"/>
            </w:tcBorders>
            <w:shd w:val="clear" w:color="auto" w:fill="auto"/>
          </w:tcPr>
          <w:p w14:paraId="7163A258" w14:textId="77777777" w:rsidR="004E24A9" w:rsidRPr="001356F1" w:rsidRDefault="004E24A9" w:rsidP="00062450">
            <w:r w:rsidRPr="001356F1">
              <w:t>Job title</w:t>
            </w:r>
          </w:p>
        </w:tc>
        <w:tc>
          <w:tcPr>
            <w:tcW w:w="4962" w:type="dxa"/>
            <w:tcBorders>
              <w:top w:val="single" w:sz="8" w:space="0" w:color="000000"/>
              <w:left w:val="nil"/>
              <w:bottom w:val="nil"/>
              <w:right w:val="single" w:sz="8" w:space="0" w:color="000000"/>
            </w:tcBorders>
            <w:shd w:val="clear" w:color="auto" w:fill="auto"/>
          </w:tcPr>
          <w:p w14:paraId="1657F26C" w14:textId="24A47369" w:rsidR="004E24A9" w:rsidRPr="001356F1" w:rsidRDefault="004E24A9" w:rsidP="00062450">
            <w:r>
              <w:t xml:space="preserve">Scrutiny </w:t>
            </w:r>
            <w:r w:rsidR="00BE60FE">
              <w:t>and Governance Advisor</w:t>
            </w:r>
          </w:p>
        </w:tc>
      </w:tr>
      <w:tr w:rsidR="004E24A9" w:rsidRPr="001356F1" w14:paraId="173A410E" w14:textId="77777777" w:rsidTr="00062450">
        <w:trPr>
          <w:cantSplit/>
          <w:trHeight w:val="396"/>
        </w:trPr>
        <w:tc>
          <w:tcPr>
            <w:tcW w:w="3969" w:type="dxa"/>
            <w:tcBorders>
              <w:top w:val="nil"/>
              <w:left w:val="single" w:sz="8" w:space="0" w:color="000000"/>
              <w:bottom w:val="nil"/>
              <w:right w:val="nil"/>
            </w:tcBorders>
            <w:shd w:val="clear" w:color="auto" w:fill="auto"/>
          </w:tcPr>
          <w:p w14:paraId="461FA5D2" w14:textId="77777777" w:rsidR="004E24A9" w:rsidRPr="001356F1" w:rsidRDefault="004E24A9" w:rsidP="00062450">
            <w:r w:rsidRPr="001356F1">
              <w:t>Service area or department</w:t>
            </w:r>
          </w:p>
        </w:tc>
        <w:tc>
          <w:tcPr>
            <w:tcW w:w="4962" w:type="dxa"/>
            <w:tcBorders>
              <w:top w:val="nil"/>
              <w:left w:val="nil"/>
              <w:bottom w:val="nil"/>
              <w:right w:val="single" w:sz="8" w:space="0" w:color="000000"/>
            </w:tcBorders>
            <w:shd w:val="clear" w:color="auto" w:fill="auto"/>
          </w:tcPr>
          <w:p w14:paraId="472951F7" w14:textId="6E66C934" w:rsidR="004E24A9" w:rsidRPr="001356F1" w:rsidRDefault="004E24A9" w:rsidP="00062450">
            <w:r>
              <w:t>Law</w:t>
            </w:r>
            <w:r w:rsidR="00BE60FE">
              <w:t>,</w:t>
            </w:r>
            <w:r>
              <w:t xml:space="preserve"> Governance</w:t>
            </w:r>
            <w:r w:rsidR="00BE60FE">
              <w:t xml:space="preserve"> and Strategy</w:t>
            </w:r>
          </w:p>
        </w:tc>
      </w:tr>
      <w:tr w:rsidR="004E24A9" w:rsidRPr="001356F1" w14:paraId="000CF6B4" w14:textId="77777777" w:rsidTr="00062450">
        <w:trPr>
          <w:cantSplit/>
          <w:trHeight w:val="396"/>
        </w:trPr>
        <w:tc>
          <w:tcPr>
            <w:tcW w:w="3969" w:type="dxa"/>
            <w:tcBorders>
              <w:top w:val="nil"/>
              <w:left w:val="single" w:sz="8" w:space="0" w:color="000000"/>
              <w:bottom w:val="nil"/>
              <w:right w:val="nil"/>
            </w:tcBorders>
            <w:shd w:val="clear" w:color="auto" w:fill="auto"/>
          </w:tcPr>
          <w:p w14:paraId="30DE8523" w14:textId="77777777" w:rsidR="004E24A9" w:rsidRPr="001356F1" w:rsidRDefault="004E24A9" w:rsidP="00062450">
            <w:r w:rsidRPr="001356F1">
              <w:t xml:space="preserve">Telephone </w:t>
            </w:r>
          </w:p>
        </w:tc>
        <w:tc>
          <w:tcPr>
            <w:tcW w:w="4962" w:type="dxa"/>
            <w:tcBorders>
              <w:top w:val="nil"/>
              <w:left w:val="nil"/>
              <w:bottom w:val="nil"/>
              <w:right w:val="single" w:sz="8" w:space="0" w:color="000000"/>
            </w:tcBorders>
            <w:shd w:val="clear" w:color="auto" w:fill="auto"/>
          </w:tcPr>
          <w:p w14:paraId="63A65B64" w14:textId="0AD53BDE" w:rsidR="004E24A9" w:rsidRPr="001356F1" w:rsidRDefault="00013C7D" w:rsidP="00062450">
            <w:r>
              <w:t xml:space="preserve">01865 </w:t>
            </w:r>
            <w:r w:rsidR="00BE60FE">
              <w:t>252946</w:t>
            </w:r>
          </w:p>
        </w:tc>
      </w:tr>
      <w:tr w:rsidR="004E24A9" w:rsidRPr="001356F1" w14:paraId="53A9AA8B" w14:textId="77777777" w:rsidTr="00062450">
        <w:trPr>
          <w:cantSplit/>
          <w:trHeight w:val="396"/>
        </w:trPr>
        <w:tc>
          <w:tcPr>
            <w:tcW w:w="3969" w:type="dxa"/>
            <w:tcBorders>
              <w:top w:val="nil"/>
              <w:left w:val="single" w:sz="8" w:space="0" w:color="000000"/>
              <w:bottom w:val="single" w:sz="8" w:space="0" w:color="000000"/>
              <w:right w:val="nil"/>
            </w:tcBorders>
            <w:shd w:val="clear" w:color="auto" w:fill="auto"/>
          </w:tcPr>
          <w:p w14:paraId="0C611609" w14:textId="77777777" w:rsidR="004E24A9" w:rsidRPr="001356F1" w:rsidRDefault="004E24A9" w:rsidP="00062450">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0397050E" w14:textId="41331287" w:rsidR="004E24A9" w:rsidRPr="001356F1" w:rsidRDefault="00000000" w:rsidP="00062450">
            <w:pPr>
              <w:rPr>
                <w:rStyle w:val="Hyperlink"/>
                <w:color w:val="000000"/>
              </w:rPr>
            </w:pPr>
            <w:hyperlink r:id="rId10" w:history="1">
              <w:r w:rsidR="00BE60FE" w:rsidRPr="00977853">
                <w:rPr>
                  <w:rStyle w:val="Hyperlink"/>
                </w:rPr>
                <w:t>creyeslao@oxford.gov.uk</w:t>
              </w:r>
            </w:hyperlink>
            <w:r w:rsidR="00BE60FE">
              <w:rPr>
                <w:rStyle w:val="Hyperlink"/>
                <w:color w:val="000000"/>
              </w:rPr>
              <w:t xml:space="preserve"> </w:t>
            </w:r>
          </w:p>
        </w:tc>
      </w:tr>
    </w:tbl>
    <w:p w14:paraId="2F007094" w14:textId="77777777" w:rsidR="004E24A9" w:rsidRDefault="004E24A9" w:rsidP="004E24A9"/>
    <w:p w14:paraId="501B10A6" w14:textId="77777777" w:rsidR="00130145" w:rsidRDefault="00130145" w:rsidP="004E24A9"/>
    <w:p w14:paraId="36579843" w14:textId="0F78083B" w:rsidR="00E744DA" w:rsidRDefault="00E744DA" w:rsidP="00364AED"/>
    <w:sectPr w:rsidR="00E744DA" w:rsidSect="00130145">
      <w:headerReference w:type="default" r:id="rId11"/>
      <w:pgSz w:w="11906" w:h="16838"/>
      <w:pgMar w:top="1440" w:right="1440" w:bottom="1440" w:left="1440" w:header="709"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369D" w14:textId="77777777" w:rsidR="008A4D01" w:rsidRDefault="008A4D01">
      <w:r>
        <w:separator/>
      </w:r>
    </w:p>
  </w:endnote>
  <w:endnote w:type="continuationSeparator" w:id="0">
    <w:p w14:paraId="3C9F48CA" w14:textId="77777777" w:rsidR="008A4D01" w:rsidRDefault="008A4D01">
      <w:r>
        <w:continuationSeparator/>
      </w:r>
    </w:p>
  </w:endnote>
  <w:endnote w:type="continuationNotice" w:id="1">
    <w:p w14:paraId="4B62D26D" w14:textId="77777777" w:rsidR="008A4D01" w:rsidRDefault="008A4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15EED" w14:textId="77777777" w:rsidR="008A4D01" w:rsidRDefault="008A4D01">
      <w:r>
        <w:separator/>
      </w:r>
    </w:p>
  </w:footnote>
  <w:footnote w:type="continuationSeparator" w:id="0">
    <w:p w14:paraId="57FDBF45" w14:textId="77777777" w:rsidR="008A4D01" w:rsidRDefault="008A4D01">
      <w:r>
        <w:continuationSeparator/>
      </w:r>
    </w:p>
  </w:footnote>
  <w:footnote w:type="continuationNotice" w:id="1">
    <w:p w14:paraId="50814262" w14:textId="77777777" w:rsidR="008A4D01" w:rsidRDefault="008A4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5FE9" w14:textId="77777777" w:rsidR="00062450" w:rsidRDefault="00062450" w:rsidP="0006245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C95"/>
    <w:multiLevelType w:val="hybridMultilevel"/>
    <w:tmpl w:val="88327B94"/>
    <w:lvl w:ilvl="0" w:tplc="96FA96D0">
      <w:start w:val="1"/>
      <w:numFmt w:val="decimal"/>
      <w:pStyle w:val="ListParagraph"/>
      <w:lvlText w:val="%1."/>
      <w:lvlJc w:val="left"/>
      <w:pPr>
        <w:ind w:left="501" w:hanging="360"/>
      </w:pPr>
      <w:rPr>
        <w:rFonts w:hint="default"/>
        <w:b w:val="0"/>
        <w:i w:val="0"/>
        <w:color w:val="auto"/>
        <w:sz w:val="24"/>
        <w:szCs w:val="24"/>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F00C6"/>
    <w:multiLevelType w:val="hybridMultilevel"/>
    <w:tmpl w:val="BB2035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F63E7C"/>
    <w:multiLevelType w:val="hybridMultilevel"/>
    <w:tmpl w:val="98125DD2"/>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5329A"/>
    <w:multiLevelType w:val="hybridMultilevel"/>
    <w:tmpl w:val="DEE20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382CB0"/>
    <w:multiLevelType w:val="hybridMultilevel"/>
    <w:tmpl w:val="1D42AC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BB97992"/>
    <w:multiLevelType w:val="hybridMultilevel"/>
    <w:tmpl w:val="59463D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44152209"/>
    <w:multiLevelType w:val="hybridMultilevel"/>
    <w:tmpl w:val="B3DA4C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A207967"/>
    <w:multiLevelType w:val="hybridMultilevel"/>
    <w:tmpl w:val="7A76A1D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865243264">
    <w:abstractNumId w:val="0"/>
  </w:num>
  <w:num w:numId="2" w16cid:durableId="780298643">
    <w:abstractNumId w:val="7"/>
  </w:num>
  <w:num w:numId="3" w16cid:durableId="960770095">
    <w:abstractNumId w:val="1"/>
  </w:num>
  <w:num w:numId="4" w16cid:durableId="96029796">
    <w:abstractNumId w:val="2"/>
  </w:num>
  <w:num w:numId="5" w16cid:durableId="396512072">
    <w:abstractNumId w:val="5"/>
  </w:num>
  <w:num w:numId="6" w16cid:durableId="1098600951">
    <w:abstractNumId w:val="4"/>
  </w:num>
  <w:num w:numId="7" w16cid:durableId="659043813">
    <w:abstractNumId w:val="6"/>
  </w:num>
  <w:num w:numId="8" w16cid:durableId="1715082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A9"/>
    <w:rsid w:val="000062FD"/>
    <w:rsid w:val="0001097A"/>
    <w:rsid w:val="00013C7D"/>
    <w:rsid w:val="00026703"/>
    <w:rsid w:val="00030586"/>
    <w:rsid w:val="00041807"/>
    <w:rsid w:val="00042D25"/>
    <w:rsid w:val="00045475"/>
    <w:rsid w:val="00050428"/>
    <w:rsid w:val="000557F6"/>
    <w:rsid w:val="00060AD7"/>
    <w:rsid w:val="00062450"/>
    <w:rsid w:val="000658BC"/>
    <w:rsid w:val="00066E2A"/>
    <w:rsid w:val="000723E1"/>
    <w:rsid w:val="000743B8"/>
    <w:rsid w:val="000766DF"/>
    <w:rsid w:val="000803D0"/>
    <w:rsid w:val="00086CF3"/>
    <w:rsid w:val="000A5067"/>
    <w:rsid w:val="000B4310"/>
    <w:rsid w:val="000B66C2"/>
    <w:rsid w:val="000B77D3"/>
    <w:rsid w:val="000C56A4"/>
    <w:rsid w:val="000C632F"/>
    <w:rsid w:val="000E160C"/>
    <w:rsid w:val="000E5B00"/>
    <w:rsid w:val="000F024B"/>
    <w:rsid w:val="000F31DB"/>
    <w:rsid w:val="000F541B"/>
    <w:rsid w:val="000F56A0"/>
    <w:rsid w:val="000F6A19"/>
    <w:rsid w:val="000F73F9"/>
    <w:rsid w:val="000F7752"/>
    <w:rsid w:val="00103F2F"/>
    <w:rsid w:val="0010729F"/>
    <w:rsid w:val="001100BC"/>
    <w:rsid w:val="00117EAF"/>
    <w:rsid w:val="00130145"/>
    <w:rsid w:val="001317BC"/>
    <w:rsid w:val="00151412"/>
    <w:rsid w:val="0015545C"/>
    <w:rsid w:val="00157804"/>
    <w:rsid w:val="00162BD2"/>
    <w:rsid w:val="0017126B"/>
    <w:rsid w:val="00181C7A"/>
    <w:rsid w:val="00192998"/>
    <w:rsid w:val="00193EB9"/>
    <w:rsid w:val="00195623"/>
    <w:rsid w:val="001A1E14"/>
    <w:rsid w:val="001B047B"/>
    <w:rsid w:val="001C3578"/>
    <w:rsid w:val="001C4DAA"/>
    <w:rsid w:val="001C62B2"/>
    <w:rsid w:val="001C7159"/>
    <w:rsid w:val="001D7184"/>
    <w:rsid w:val="001D7745"/>
    <w:rsid w:val="001E24B8"/>
    <w:rsid w:val="001E4BE3"/>
    <w:rsid w:val="00202F20"/>
    <w:rsid w:val="00224A0E"/>
    <w:rsid w:val="002306A2"/>
    <w:rsid w:val="00230725"/>
    <w:rsid w:val="00237839"/>
    <w:rsid w:val="00243E83"/>
    <w:rsid w:val="00250DA2"/>
    <w:rsid w:val="00260D4A"/>
    <w:rsid w:val="00265A1F"/>
    <w:rsid w:val="00266CEB"/>
    <w:rsid w:val="00273BCB"/>
    <w:rsid w:val="0027427A"/>
    <w:rsid w:val="002829A4"/>
    <w:rsid w:val="00296ABC"/>
    <w:rsid w:val="002A24A5"/>
    <w:rsid w:val="002A5080"/>
    <w:rsid w:val="002A74A1"/>
    <w:rsid w:val="002B2696"/>
    <w:rsid w:val="002B3A19"/>
    <w:rsid w:val="002E4ECF"/>
    <w:rsid w:val="002E50DA"/>
    <w:rsid w:val="002F217E"/>
    <w:rsid w:val="002F45FA"/>
    <w:rsid w:val="00305D55"/>
    <w:rsid w:val="0031010F"/>
    <w:rsid w:val="003145E5"/>
    <w:rsid w:val="003217D1"/>
    <w:rsid w:val="003302F0"/>
    <w:rsid w:val="003324EA"/>
    <w:rsid w:val="003427AD"/>
    <w:rsid w:val="0034552B"/>
    <w:rsid w:val="00347C58"/>
    <w:rsid w:val="00364AED"/>
    <w:rsid w:val="00374B44"/>
    <w:rsid w:val="00375802"/>
    <w:rsid w:val="00375BF1"/>
    <w:rsid w:val="00383729"/>
    <w:rsid w:val="00384DBF"/>
    <w:rsid w:val="00390727"/>
    <w:rsid w:val="0039186D"/>
    <w:rsid w:val="00391F58"/>
    <w:rsid w:val="00391F93"/>
    <w:rsid w:val="003A1D50"/>
    <w:rsid w:val="003A6C73"/>
    <w:rsid w:val="003B3581"/>
    <w:rsid w:val="003B7ABE"/>
    <w:rsid w:val="003D445C"/>
    <w:rsid w:val="003D4D00"/>
    <w:rsid w:val="003E7CAB"/>
    <w:rsid w:val="003F0626"/>
    <w:rsid w:val="004000D7"/>
    <w:rsid w:val="0040687E"/>
    <w:rsid w:val="00407394"/>
    <w:rsid w:val="0042232C"/>
    <w:rsid w:val="00425F23"/>
    <w:rsid w:val="0043201E"/>
    <w:rsid w:val="00443A5F"/>
    <w:rsid w:val="0045391F"/>
    <w:rsid w:val="00456DEE"/>
    <w:rsid w:val="0045710D"/>
    <w:rsid w:val="00461B84"/>
    <w:rsid w:val="00483639"/>
    <w:rsid w:val="004918BA"/>
    <w:rsid w:val="004B0979"/>
    <w:rsid w:val="004B16F8"/>
    <w:rsid w:val="004C4133"/>
    <w:rsid w:val="004C6236"/>
    <w:rsid w:val="004E24A9"/>
    <w:rsid w:val="004E3215"/>
    <w:rsid w:val="004F336E"/>
    <w:rsid w:val="00503BC5"/>
    <w:rsid w:val="00503EE0"/>
    <w:rsid w:val="00504E43"/>
    <w:rsid w:val="0051007F"/>
    <w:rsid w:val="005309B7"/>
    <w:rsid w:val="00531CB8"/>
    <w:rsid w:val="005354A9"/>
    <w:rsid w:val="00545F88"/>
    <w:rsid w:val="00552C62"/>
    <w:rsid w:val="00554A49"/>
    <w:rsid w:val="00565CDA"/>
    <w:rsid w:val="005731FC"/>
    <w:rsid w:val="00574B3E"/>
    <w:rsid w:val="005A619D"/>
    <w:rsid w:val="005B5597"/>
    <w:rsid w:val="005B70B3"/>
    <w:rsid w:val="005C090C"/>
    <w:rsid w:val="005D33F0"/>
    <w:rsid w:val="005D5003"/>
    <w:rsid w:val="005D515D"/>
    <w:rsid w:val="005D5CB0"/>
    <w:rsid w:val="005E319F"/>
    <w:rsid w:val="005E6D25"/>
    <w:rsid w:val="005F17FD"/>
    <w:rsid w:val="005F24E4"/>
    <w:rsid w:val="006009A7"/>
    <w:rsid w:val="006032E1"/>
    <w:rsid w:val="00603CB4"/>
    <w:rsid w:val="006059B8"/>
    <w:rsid w:val="00607BD8"/>
    <w:rsid w:val="00614478"/>
    <w:rsid w:val="006150EC"/>
    <w:rsid w:val="006214F5"/>
    <w:rsid w:val="00651BBC"/>
    <w:rsid w:val="00651C00"/>
    <w:rsid w:val="00673A90"/>
    <w:rsid w:val="0068415C"/>
    <w:rsid w:val="00694B49"/>
    <w:rsid w:val="006A1858"/>
    <w:rsid w:val="006A37F4"/>
    <w:rsid w:val="006B05C5"/>
    <w:rsid w:val="006B5D7C"/>
    <w:rsid w:val="006C45D6"/>
    <w:rsid w:val="006C4AF5"/>
    <w:rsid w:val="006E420D"/>
    <w:rsid w:val="006E6499"/>
    <w:rsid w:val="007007CC"/>
    <w:rsid w:val="00705D86"/>
    <w:rsid w:val="0071052D"/>
    <w:rsid w:val="00713385"/>
    <w:rsid w:val="0071628D"/>
    <w:rsid w:val="00724BB1"/>
    <w:rsid w:val="0072727E"/>
    <w:rsid w:val="007420CE"/>
    <w:rsid w:val="0074264A"/>
    <w:rsid w:val="0074721A"/>
    <w:rsid w:val="00747B83"/>
    <w:rsid w:val="00756A8E"/>
    <w:rsid w:val="007619CB"/>
    <w:rsid w:val="00784656"/>
    <w:rsid w:val="00784911"/>
    <w:rsid w:val="00786AD9"/>
    <w:rsid w:val="0078752C"/>
    <w:rsid w:val="007908F4"/>
    <w:rsid w:val="00792778"/>
    <w:rsid w:val="00795248"/>
    <w:rsid w:val="007959D3"/>
    <w:rsid w:val="007A31EB"/>
    <w:rsid w:val="007A4994"/>
    <w:rsid w:val="007B36C0"/>
    <w:rsid w:val="007B3E38"/>
    <w:rsid w:val="007B5EE7"/>
    <w:rsid w:val="007B720F"/>
    <w:rsid w:val="007C0689"/>
    <w:rsid w:val="007C31E5"/>
    <w:rsid w:val="007C6B76"/>
    <w:rsid w:val="007C7D89"/>
    <w:rsid w:val="007D0C1F"/>
    <w:rsid w:val="007D1C4F"/>
    <w:rsid w:val="007D27B9"/>
    <w:rsid w:val="007E1B20"/>
    <w:rsid w:val="007E28D0"/>
    <w:rsid w:val="007E5BB6"/>
    <w:rsid w:val="0080221E"/>
    <w:rsid w:val="00812E21"/>
    <w:rsid w:val="008132A2"/>
    <w:rsid w:val="0081405E"/>
    <w:rsid w:val="0084459F"/>
    <w:rsid w:val="008522B9"/>
    <w:rsid w:val="0085396A"/>
    <w:rsid w:val="00856C20"/>
    <w:rsid w:val="0086253C"/>
    <w:rsid w:val="0087091C"/>
    <w:rsid w:val="00872BCC"/>
    <w:rsid w:val="0087380B"/>
    <w:rsid w:val="008769E1"/>
    <w:rsid w:val="008846C2"/>
    <w:rsid w:val="008A1CA9"/>
    <w:rsid w:val="008A22C6"/>
    <w:rsid w:val="008A4D01"/>
    <w:rsid w:val="008B34C1"/>
    <w:rsid w:val="008B4D0C"/>
    <w:rsid w:val="008B5FB3"/>
    <w:rsid w:val="008C00F5"/>
    <w:rsid w:val="008C7B4F"/>
    <w:rsid w:val="008D093A"/>
    <w:rsid w:val="008D3963"/>
    <w:rsid w:val="008E3BED"/>
    <w:rsid w:val="008E666C"/>
    <w:rsid w:val="008F39C3"/>
    <w:rsid w:val="009026CB"/>
    <w:rsid w:val="00905948"/>
    <w:rsid w:val="00911376"/>
    <w:rsid w:val="00916CA9"/>
    <w:rsid w:val="00923BB5"/>
    <w:rsid w:val="00923CFC"/>
    <w:rsid w:val="00925F04"/>
    <w:rsid w:val="00936038"/>
    <w:rsid w:val="009531AE"/>
    <w:rsid w:val="00954CAE"/>
    <w:rsid w:val="00954DCA"/>
    <w:rsid w:val="009558B2"/>
    <w:rsid w:val="00956DF3"/>
    <w:rsid w:val="00964D55"/>
    <w:rsid w:val="00982980"/>
    <w:rsid w:val="0098374C"/>
    <w:rsid w:val="00993125"/>
    <w:rsid w:val="0099489E"/>
    <w:rsid w:val="00995204"/>
    <w:rsid w:val="00995B01"/>
    <w:rsid w:val="009A6412"/>
    <w:rsid w:val="009C0E78"/>
    <w:rsid w:val="009C1D83"/>
    <w:rsid w:val="009C3B74"/>
    <w:rsid w:val="009C428B"/>
    <w:rsid w:val="009E4C97"/>
    <w:rsid w:val="009F59AE"/>
    <w:rsid w:val="009F6D60"/>
    <w:rsid w:val="009F708C"/>
    <w:rsid w:val="009F7C21"/>
    <w:rsid w:val="00A10626"/>
    <w:rsid w:val="00A114BC"/>
    <w:rsid w:val="00A14866"/>
    <w:rsid w:val="00A25D0B"/>
    <w:rsid w:val="00A355E1"/>
    <w:rsid w:val="00A4497E"/>
    <w:rsid w:val="00A47A49"/>
    <w:rsid w:val="00A54F10"/>
    <w:rsid w:val="00A63DC9"/>
    <w:rsid w:val="00A66A6A"/>
    <w:rsid w:val="00A77875"/>
    <w:rsid w:val="00A80406"/>
    <w:rsid w:val="00A8131D"/>
    <w:rsid w:val="00A83F6F"/>
    <w:rsid w:val="00A91B97"/>
    <w:rsid w:val="00A928EB"/>
    <w:rsid w:val="00AA4D3A"/>
    <w:rsid w:val="00AA63F3"/>
    <w:rsid w:val="00AC49EA"/>
    <w:rsid w:val="00AC5198"/>
    <w:rsid w:val="00AD0945"/>
    <w:rsid w:val="00AD5A51"/>
    <w:rsid w:val="00AE02F4"/>
    <w:rsid w:val="00AE290C"/>
    <w:rsid w:val="00AF17B0"/>
    <w:rsid w:val="00AF3C5B"/>
    <w:rsid w:val="00AF5B4E"/>
    <w:rsid w:val="00AF7B43"/>
    <w:rsid w:val="00B11530"/>
    <w:rsid w:val="00B15B46"/>
    <w:rsid w:val="00B25689"/>
    <w:rsid w:val="00B3421F"/>
    <w:rsid w:val="00B3541F"/>
    <w:rsid w:val="00B36D3D"/>
    <w:rsid w:val="00B43537"/>
    <w:rsid w:val="00B54CC7"/>
    <w:rsid w:val="00B55967"/>
    <w:rsid w:val="00B673D6"/>
    <w:rsid w:val="00B75473"/>
    <w:rsid w:val="00B81C6F"/>
    <w:rsid w:val="00B81EDC"/>
    <w:rsid w:val="00B93921"/>
    <w:rsid w:val="00B93AB1"/>
    <w:rsid w:val="00B93F32"/>
    <w:rsid w:val="00BA0A12"/>
    <w:rsid w:val="00BA0DBF"/>
    <w:rsid w:val="00BA0F3A"/>
    <w:rsid w:val="00BA4C26"/>
    <w:rsid w:val="00BB06B5"/>
    <w:rsid w:val="00BB62B9"/>
    <w:rsid w:val="00BC0DE6"/>
    <w:rsid w:val="00BD3F23"/>
    <w:rsid w:val="00BD4291"/>
    <w:rsid w:val="00BE45DE"/>
    <w:rsid w:val="00BE60FE"/>
    <w:rsid w:val="00BF196D"/>
    <w:rsid w:val="00BF2424"/>
    <w:rsid w:val="00C027EE"/>
    <w:rsid w:val="00C06457"/>
    <w:rsid w:val="00C07F80"/>
    <w:rsid w:val="00C16B32"/>
    <w:rsid w:val="00C17E66"/>
    <w:rsid w:val="00C2043D"/>
    <w:rsid w:val="00C33955"/>
    <w:rsid w:val="00C351F1"/>
    <w:rsid w:val="00C35239"/>
    <w:rsid w:val="00C36F6C"/>
    <w:rsid w:val="00C442F6"/>
    <w:rsid w:val="00C4443B"/>
    <w:rsid w:val="00C44CA8"/>
    <w:rsid w:val="00C455C5"/>
    <w:rsid w:val="00C51B8A"/>
    <w:rsid w:val="00C67539"/>
    <w:rsid w:val="00C74A97"/>
    <w:rsid w:val="00C84A6B"/>
    <w:rsid w:val="00C87ABD"/>
    <w:rsid w:val="00C9141F"/>
    <w:rsid w:val="00CA46F2"/>
    <w:rsid w:val="00CA7FFA"/>
    <w:rsid w:val="00CB1B80"/>
    <w:rsid w:val="00CC5B12"/>
    <w:rsid w:val="00CC726D"/>
    <w:rsid w:val="00CC7B39"/>
    <w:rsid w:val="00CE0300"/>
    <w:rsid w:val="00CE4D37"/>
    <w:rsid w:val="00CE5707"/>
    <w:rsid w:val="00D12605"/>
    <w:rsid w:val="00D13763"/>
    <w:rsid w:val="00D20BCE"/>
    <w:rsid w:val="00D3548A"/>
    <w:rsid w:val="00D46F88"/>
    <w:rsid w:val="00D5575F"/>
    <w:rsid w:val="00D56CAB"/>
    <w:rsid w:val="00D6276B"/>
    <w:rsid w:val="00D63F16"/>
    <w:rsid w:val="00D658ED"/>
    <w:rsid w:val="00D669DE"/>
    <w:rsid w:val="00D7362F"/>
    <w:rsid w:val="00D759B8"/>
    <w:rsid w:val="00D8099B"/>
    <w:rsid w:val="00D854BA"/>
    <w:rsid w:val="00D94A95"/>
    <w:rsid w:val="00DA7D8F"/>
    <w:rsid w:val="00DB51F2"/>
    <w:rsid w:val="00DB7314"/>
    <w:rsid w:val="00DC5190"/>
    <w:rsid w:val="00DD6F10"/>
    <w:rsid w:val="00DE0BBF"/>
    <w:rsid w:val="00DE2494"/>
    <w:rsid w:val="00DF5A87"/>
    <w:rsid w:val="00DF74E2"/>
    <w:rsid w:val="00E056E1"/>
    <w:rsid w:val="00E13ECD"/>
    <w:rsid w:val="00E20F6A"/>
    <w:rsid w:val="00E21AC3"/>
    <w:rsid w:val="00E65EDA"/>
    <w:rsid w:val="00E65FA1"/>
    <w:rsid w:val="00E66B43"/>
    <w:rsid w:val="00E703D4"/>
    <w:rsid w:val="00E7119B"/>
    <w:rsid w:val="00E744DA"/>
    <w:rsid w:val="00E7668A"/>
    <w:rsid w:val="00E90A4C"/>
    <w:rsid w:val="00E92B8A"/>
    <w:rsid w:val="00E945D4"/>
    <w:rsid w:val="00EA0BB2"/>
    <w:rsid w:val="00EA3863"/>
    <w:rsid w:val="00EA5914"/>
    <w:rsid w:val="00EA68A4"/>
    <w:rsid w:val="00EB0931"/>
    <w:rsid w:val="00EB5F45"/>
    <w:rsid w:val="00EB70BC"/>
    <w:rsid w:val="00EC46E5"/>
    <w:rsid w:val="00EC5DD7"/>
    <w:rsid w:val="00EE11DD"/>
    <w:rsid w:val="00EE35B4"/>
    <w:rsid w:val="00EE457A"/>
    <w:rsid w:val="00EF2CE0"/>
    <w:rsid w:val="00EF553E"/>
    <w:rsid w:val="00F05AC6"/>
    <w:rsid w:val="00F21CA4"/>
    <w:rsid w:val="00F23A16"/>
    <w:rsid w:val="00F322D8"/>
    <w:rsid w:val="00F43108"/>
    <w:rsid w:val="00F46D64"/>
    <w:rsid w:val="00F606E6"/>
    <w:rsid w:val="00F63908"/>
    <w:rsid w:val="00F63F46"/>
    <w:rsid w:val="00F72D32"/>
    <w:rsid w:val="00F84B4E"/>
    <w:rsid w:val="00F8581C"/>
    <w:rsid w:val="00F86FAC"/>
    <w:rsid w:val="00FA1F21"/>
    <w:rsid w:val="00FA3E0C"/>
    <w:rsid w:val="00FA6015"/>
    <w:rsid w:val="00FA72CA"/>
    <w:rsid w:val="00FD3A85"/>
    <w:rsid w:val="00FD5E65"/>
    <w:rsid w:val="00FE3578"/>
    <w:rsid w:val="00FE5AB5"/>
    <w:rsid w:val="00FF11A3"/>
    <w:rsid w:val="00FF203C"/>
    <w:rsid w:val="00FF4645"/>
    <w:rsid w:val="00FF56EC"/>
    <w:rsid w:val="00FF60A2"/>
    <w:rsid w:val="15E72A84"/>
    <w:rsid w:val="188BA0A8"/>
    <w:rsid w:val="277B920A"/>
    <w:rsid w:val="330F5DBB"/>
    <w:rsid w:val="45607FD1"/>
    <w:rsid w:val="4B0B3880"/>
    <w:rsid w:val="55BFD581"/>
    <w:rsid w:val="5C96F506"/>
    <w:rsid w:val="64C5D357"/>
    <w:rsid w:val="6AD675D1"/>
    <w:rsid w:val="70F099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A0C1"/>
  <w15:chartTrackingRefBased/>
  <w15:docId w15:val="{1C18899C-8ACB-4979-81EB-F3E0A98F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4A9"/>
    <w:rPr>
      <w:rFonts w:eastAsia="Times New Roman" w:cs="Times New Roman"/>
    </w:rPr>
  </w:style>
  <w:style w:type="paragraph" w:styleId="Heading1">
    <w:name w:val="heading 1"/>
    <w:basedOn w:val="Normal"/>
    <w:next w:val="Normal"/>
    <w:link w:val="Heading1Char"/>
    <w:qFormat/>
    <w:rsid w:val="004E24A9"/>
    <w:pPr>
      <w:keepNext/>
      <w:spacing w:before="120" w:after="120"/>
      <w:outlineLvl w:val="0"/>
    </w:pPr>
    <w:rPr>
      <w:b/>
      <w:bCs/>
    </w:rPr>
  </w:style>
  <w:style w:type="paragraph" w:styleId="Heading5">
    <w:name w:val="heading 5"/>
    <w:basedOn w:val="Normal"/>
    <w:next w:val="Normal"/>
    <w:link w:val="Heading5Char"/>
    <w:uiPriority w:val="9"/>
    <w:semiHidden/>
    <w:unhideWhenUsed/>
    <w:qFormat/>
    <w:rsid w:val="00D7362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4A9"/>
    <w:rPr>
      <w:rFonts w:eastAsia="Times New Roman" w:cs="Times New Roman"/>
      <w:b/>
      <w:bCs/>
    </w:rPr>
  </w:style>
  <w:style w:type="paragraph" w:styleId="Header">
    <w:name w:val="header"/>
    <w:basedOn w:val="Normal"/>
    <w:link w:val="HeaderChar"/>
    <w:uiPriority w:val="99"/>
    <w:rsid w:val="004E24A9"/>
    <w:pPr>
      <w:tabs>
        <w:tab w:val="center" w:pos="4153"/>
        <w:tab w:val="right" w:pos="8306"/>
      </w:tabs>
    </w:pPr>
  </w:style>
  <w:style w:type="character" w:customStyle="1" w:styleId="HeaderChar">
    <w:name w:val="Header Char"/>
    <w:basedOn w:val="DefaultParagraphFont"/>
    <w:link w:val="Header"/>
    <w:uiPriority w:val="99"/>
    <w:rsid w:val="004E24A9"/>
    <w:rPr>
      <w:rFonts w:eastAsia="Times New Roman" w:cs="Times New Roman"/>
    </w:rPr>
  </w:style>
  <w:style w:type="character" w:styleId="Hyperlink">
    <w:name w:val="Hyperlink"/>
    <w:uiPriority w:val="99"/>
    <w:rsid w:val="004E24A9"/>
    <w:rPr>
      <w:color w:val="0000FF"/>
      <w:u w:val="single"/>
    </w:rPr>
  </w:style>
  <w:style w:type="paragraph" w:styleId="ListParagraph">
    <w:name w:val="List Paragraph"/>
    <w:basedOn w:val="Normal"/>
    <w:link w:val="ListParagraphChar"/>
    <w:uiPriority w:val="34"/>
    <w:qFormat/>
    <w:rsid w:val="004E24A9"/>
    <w:pPr>
      <w:numPr>
        <w:numId w:val="1"/>
      </w:numPr>
      <w:spacing w:after="120"/>
      <w:ind w:left="426" w:hanging="426"/>
    </w:pPr>
  </w:style>
  <w:style w:type="character" w:customStyle="1" w:styleId="ListParagraphChar">
    <w:name w:val="List Paragraph Char"/>
    <w:link w:val="ListParagraph"/>
    <w:uiPriority w:val="34"/>
    <w:rsid w:val="004E24A9"/>
    <w:rPr>
      <w:rFonts w:eastAsia="Times New Roman" w:cs="Times New Roman"/>
    </w:rPr>
  </w:style>
  <w:style w:type="character" w:customStyle="1" w:styleId="Firstpagetablebold">
    <w:name w:val="First page table: bold"/>
    <w:qFormat/>
    <w:rsid w:val="004E24A9"/>
    <w:rPr>
      <w:rFonts w:ascii="Arial" w:hAnsi="Arial"/>
      <w:b/>
      <w:sz w:val="24"/>
    </w:rPr>
  </w:style>
  <w:style w:type="character" w:styleId="CommentReference">
    <w:name w:val="annotation reference"/>
    <w:basedOn w:val="DefaultParagraphFont"/>
    <w:uiPriority w:val="99"/>
    <w:semiHidden/>
    <w:unhideWhenUsed/>
    <w:rsid w:val="0071628D"/>
    <w:rPr>
      <w:sz w:val="16"/>
      <w:szCs w:val="16"/>
    </w:rPr>
  </w:style>
  <w:style w:type="paragraph" w:styleId="CommentText">
    <w:name w:val="annotation text"/>
    <w:basedOn w:val="Normal"/>
    <w:link w:val="CommentTextChar"/>
    <w:uiPriority w:val="99"/>
    <w:unhideWhenUsed/>
    <w:rsid w:val="0071628D"/>
    <w:rPr>
      <w:sz w:val="20"/>
      <w:szCs w:val="20"/>
    </w:rPr>
  </w:style>
  <w:style w:type="character" w:customStyle="1" w:styleId="CommentTextChar">
    <w:name w:val="Comment Text Char"/>
    <w:basedOn w:val="DefaultParagraphFont"/>
    <w:link w:val="CommentText"/>
    <w:uiPriority w:val="99"/>
    <w:rsid w:val="0071628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628D"/>
    <w:rPr>
      <w:b/>
      <w:bCs/>
    </w:rPr>
  </w:style>
  <w:style w:type="character" w:customStyle="1" w:styleId="CommentSubjectChar">
    <w:name w:val="Comment Subject Char"/>
    <w:basedOn w:val="CommentTextChar"/>
    <w:link w:val="CommentSubject"/>
    <w:uiPriority w:val="99"/>
    <w:semiHidden/>
    <w:rsid w:val="0071628D"/>
    <w:rPr>
      <w:rFonts w:eastAsia="Times New Roman" w:cs="Times New Roman"/>
      <w:b/>
      <w:bCs/>
      <w:sz w:val="20"/>
      <w:szCs w:val="20"/>
    </w:rPr>
  </w:style>
  <w:style w:type="paragraph" w:styleId="BalloonText">
    <w:name w:val="Balloon Text"/>
    <w:basedOn w:val="Normal"/>
    <w:link w:val="BalloonTextChar"/>
    <w:uiPriority w:val="99"/>
    <w:semiHidden/>
    <w:unhideWhenUsed/>
    <w:rsid w:val="00716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28D"/>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BE60FE"/>
    <w:rPr>
      <w:color w:val="605E5C"/>
      <w:shd w:val="clear" w:color="auto" w:fill="E1DFDD"/>
    </w:rPr>
  </w:style>
  <w:style w:type="table" w:styleId="TableGrid">
    <w:name w:val="Table Grid"/>
    <w:basedOn w:val="TableNormal"/>
    <w:uiPriority w:val="59"/>
    <w:rsid w:val="00995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0658BC"/>
    <w:pPr>
      <w:tabs>
        <w:tab w:val="center" w:pos="4680"/>
        <w:tab w:val="right" w:pos="9360"/>
      </w:tabs>
    </w:pPr>
  </w:style>
  <w:style w:type="character" w:customStyle="1" w:styleId="FooterChar">
    <w:name w:val="Footer Char"/>
    <w:basedOn w:val="DefaultParagraphFont"/>
    <w:link w:val="Footer"/>
    <w:uiPriority w:val="99"/>
    <w:semiHidden/>
    <w:rsid w:val="006E420D"/>
    <w:rPr>
      <w:rFonts w:eastAsia="Times New Roman" w:cs="Times New Roman"/>
    </w:rPr>
  </w:style>
  <w:style w:type="character" w:customStyle="1" w:styleId="Heading5Char">
    <w:name w:val="Heading 5 Char"/>
    <w:basedOn w:val="DefaultParagraphFont"/>
    <w:link w:val="Heading5"/>
    <w:uiPriority w:val="9"/>
    <w:semiHidden/>
    <w:rsid w:val="00D7362F"/>
    <w:rPr>
      <w:rFonts w:asciiTheme="majorHAnsi" w:eastAsiaTheme="majorEastAsia" w:hAnsiTheme="majorHAnsi" w:cstheme="majorBidi"/>
      <w:color w:val="365F91" w:themeColor="accent1" w:themeShade="BF"/>
    </w:rPr>
  </w:style>
  <w:style w:type="paragraph" w:styleId="Revision">
    <w:name w:val="Revision"/>
    <w:hidden/>
    <w:uiPriority w:val="99"/>
    <w:semiHidden/>
    <w:rsid w:val="006B05C5"/>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5754">
      <w:bodyDiv w:val="1"/>
      <w:marLeft w:val="0"/>
      <w:marRight w:val="0"/>
      <w:marTop w:val="0"/>
      <w:marBottom w:val="0"/>
      <w:divBdr>
        <w:top w:val="none" w:sz="0" w:space="0" w:color="auto"/>
        <w:left w:val="none" w:sz="0" w:space="0" w:color="auto"/>
        <w:bottom w:val="none" w:sz="0" w:space="0" w:color="auto"/>
        <w:right w:val="none" w:sz="0" w:space="0" w:color="auto"/>
      </w:divBdr>
    </w:div>
    <w:div w:id="237056170">
      <w:bodyDiv w:val="1"/>
      <w:marLeft w:val="0"/>
      <w:marRight w:val="0"/>
      <w:marTop w:val="0"/>
      <w:marBottom w:val="0"/>
      <w:divBdr>
        <w:top w:val="none" w:sz="0" w:space="0" w:color="auto"/>
        <w:left w:val="none" w:sz="0" w:space="0" w:color="auto"/>
        <w:bottom w:val="none" w:sz="0" w:space="0" w:color="auto"/>
        <w:right w:val="none" w:sz="0" w:space="0" w:color="auto"/>
      </w:divBdr>
    </w:div>
    <w:div w:id="137700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yeslao@oxford.gov.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50D17-9ACE-4FF9-9F75-48C7FDA6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6</Pages>
  <Words>1898</Words>
  <Characters>10822</Characters>
  <Application>Microsoft Office Word</Application>
  <DocSecurity>0</DocSecurity>
  <Lines>90</Lines>
  <Paragraphs>25</Paragraphs>
  <ScaleCrop>false</ScaleCrop>
  <Company/>
  <LinksUpToDate>false</LinksUpToDate>
  <CharactersWithSpaces>12695</CharactersWithSpaces>
  <SharedDoc>false</SharedDoc>
  <HLinks>
    <vt:vector size="6" baseType="variant">
      <vt:variant>
        <vt:i4>8192004</vt:i4>
      </vt:variant>
      <vt:variant>
        <vt:i4>0</vt:i4>
      </vt:variant>
      <vt:variant>
        <vt:i4>0</vt:i4>
      </vt:variant>
      <vt:variant>
        <vt:i4>5</vt:i4>
      </vt:variant>
      <vt:variant>
        <vt:lpwstr>mailto:creyeslao@oxford.gov.uk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DONEY Richard</dc:creator>
  <cp:keywords/>
  <dc:description/>
  <cp:lastModifiedBy>MALTON Jonathan</cp:lastModifiedBy>
  <cp:revision>281</cp:revision>
  <dcterms:created xsi:type="dcterms:W3CDTF">2023-04-27T16:31:00Z</dcterms:created>
  <dcterms:modified xsi:type="dcterms:W3CDTF">2025-07-07T12:14:00Z</dcterms:modified>
</cp:coreProperties>
</file>